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65CEBF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3914A8" w:rsidRPr="0054178E">
        <w:rPr>
          <w:sz w:val="32"/>
          <w:szCs w:val="32"/>
        </w:rPr>
        <w:t>2211468</w:t>
      </w:r>
    </w:p>
    <w:p w14:paraId="0DEF01D1" w14:textId="558AA5F1" w:rsidR="00E90E49" w:rsidRPr="00CE0424" w:rsidRDefault="00991AE2" w:rsidP="00311702">
      <w:pPr>
        <w:pStyle w:val="3GPPHeader"/>
      </w:pPr>
      <w:r>
        <w:t>Toulouse, France</w:t>
      </w:r>
      <w:r w:rsidR="00C268E6">
        <w:t>, 202</w:t>
      </w:r>
      <w:r w:rsidR="00DF66E1">
        <w:t>2-</w:t>
      </w:r>
      <w:r w:rsidR="00A03143">
        <w:t>1</w:t>
      </w:r>
      <w:r>
        <w:t>1</w:t>
      </w:r>
      <w:r w:rsidR="00DF66E1">
        <w:t>-</w:t>
      </w:r>
      <w:r w:rsidR="00A03143">
        <w:t>1</w:t>
      </w:r>
      <w:r>
        <w:t>4</w:t>
      </w:r>
      <w:r w:rsidR="00DF66E1">
        <w:t xml:space="preserve"> - 2022-</w:t>
      </w:r>
      <w:r w:rsidR="00A03143">
        <w:t>1</w:t>
      </w:r>
      <w:r>
        <w:t>1</w:t>
      </w:r>
      <w:r w:rsidR="00DF66E1">
        <w:t>-</w:t>
      </w:r>
      <w:r>
        <w:t>18</w:t>
      </w:r>
    </w:p>
    <w:p w14:paraId="252563D4" w14:textId="77777777" w:rsidR="00E90E49" w:rsidRPr="00CE0424" w:rsidRDefault="00E90E49" w:rsidP="00357380">
      <w:pPr>
        <w:pStyle w:val="3GPPHeader"/>
      </w:pPr>
    </w:p>
    <w:p w14:paraId="267378A2" w14:textId="07A84E8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2213C">
        <w:rPr>
          <w:sz w:val="22"/>
          <w:szCs w:val="22"/>
        </w:rPr>
        <w:t>6.19.2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28CA4E8" w:rsidR="00E90E49" w:rsidRPr="00CE0424" w:rsidRDefault="003D3C45" w:rsidP="00311702">
      <w:pPr>
        <w:pStyle w:val="3GPPHeader"/>
        <w:rPr>
          <w:sz w:val="22"/>
          <w:szCs w:val="22"/>
        </w:rPr>
      </w:pPr>
      <w:r>
        <w:rPr>
          <w:sz w:val="22"/>
          <w:szCs w:val="22"/>
        </w:rPr>
        <w:t>Title:</w:t>
      </w:r>
      <w:r w:rsidR="00E90E49" w:rsidRPr="00CE0424">
        <w:rPr>
          <w:sz w:val="22"/>
          <w:szCs w:val="22"/>
        </w:rPr>
        <w:tab/>
      </w:r>
      <w:r w:rsidR="00991AE2">
        <w:rPr>
          <w:sz w:val="22"/>
          <w:szCs w:val="22"/>
        </w:rPr>
        <w:t xml:space="preserve">Discussion on </w:t>
      </w:r>
      <w:r w:rsidR="00A24567">
        <w:rPr>
          <w:sz w:val="22"/>
          <w:szCs w:val="22"/>
        </w:rPr>
        <w:t>DMRS Bundling</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178E">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bookmarkStart w:id="0" w:name="_Ref118142349"/>
      <w:r>
        <w:t>1</w:t>
      </w:r>
      <w:r>
        <w:tab/>
      </w:r>
      <w:r w:rsidR="00E90E49" w:rsidRPr="00CE0424">
        <w:t>Introduction</w:t>
      </w:r>
      <w:bookmarkEnd w:id="0"/>
    </w:p>
    <w:p w14:paraId="3E6317C8" w14:textId="77777777" w:rsidR="005B65DB" w:rsidRDefault="00935A3E" w:rsidP="003267B7">
      <w:pPr>
        <w:rPr>
          <w:rFonts w:ascii="Arial" w:hAnsi="Arial"/>
          <w:lang w:eastAsia="zh-CN"/>
        </w:rPr>
      </w:pPr>
      <w:r>
        <w:rPr>
          <w:rFonts w:ascii="Arial" w:hAnsi="Arial"/>
          <w:lang w:eastAsia="zh-CN"/>
        </w:rPr>
        <w:t>This contribution discusses</w:t>
      </w:r>
      <w:r w:rsidR="00386991">
        <w:rPr>
          <w:rFonts w:ascii="Arial" w:hAnsi="Arial"/>
          <w:lang w:eastAsia="zh-CN"/>
        </w:rPr>
        <w:t xml:space="preserve"> some remaining issues on DMRS bundling</w:t>
      </w:r>
      <w:r w:rsidR="00DD6380">
        <w:rPr>
          <w:rFonts w:ascii="Arial" w:hAnsi="Arial"/>
          <w:lang w:eastAsia="zh-CN"/>
        </w:rPr>
        <w:t>.</w:t>
      </w:r>
    </w:p>
    <w:p w14:paraId="7C858AD2" w14:textId="4918257D" w:rsidR="003267B7" w:rsidRDefault="00A14C10" w:rsidP="003267B7">
      <w:pPr>
        <w:rPr>
          <w:rFonts w:ascii="Arial" w:hAnsi="Arial"/>
          <w:lang w:eastAsia="zh-CN"/>
        </w:rPr>
      </w:pPr>
      <w:r>
        <w:rPr>
          <w:rFonts w:ascii="Arial" w:hAnsi="Arial"/>
          <w:lang w:eastAsia="zh-CN"/>
        </w:rPr>
        <w:t xml:space="preserve">One observation refers </w:t>
      </w:r>
      <w:r w:rsidR="00712996">
        <w:rPr>
          <w:rFonts w:ascii="Arial" w:hAnsi="Arial"/>
          <w:lang w:eastAsia="zh-CN"/>
        </w:rPr>
        <w:t xml:space="preserve">to </w:t>
      </w:r>
      <w:r w:rsidR="00935A3E">
        <w:rPr>
          <w:rFonts w:ascii="Arial" w:hAnsi="Arial"/>
          <w:lang w:eastAsia="zh-CN"/>
        </w:rPr>
        <w:t>the outcome of the LS sent from RAN1 to RAN2</w:t>
      </w:r>
      <w:r w:rsidR="00E41759">
        <w:rPr>
          <w:rFonts w:ascii="Arial" w:hAnsi="Arial"/>
          <w:lang w:eastAsia="zh-CN"/>
        </w:rPr>
        <w:t xml:space="preserve"> (</w:t>
      </w:r>
      <w:r w:rsidR="00E41759" w:rsidRPr="00E41759">
        <w:rPr>
          <w:rFonts w:ascii="Arial" w:hAnsi="Arial"/>
          <w:lang w:eastAsia="zh-CN"/>
        </w:rPr>
        <w:t>R1-2210489</w:t>
      </w:r>
      <w:r w:rsidR="00EA1B70">
        <w:rPr>
          <w:rFonts w:ascii="Arial" w:hAnsi="Arial"/>
          <w:lang w:eastAsia="zh-CN"/>
        </w:rPr>
        <w:t xml:space="preserve">, </w:t>
      </w:r>
      <w:r w:rsidR="00EA1B70">
        <w:rPr>
          <w:rFonts w:ascii="Arial" w:hAnsi="Arial"/>
          <w:lang w:eastAsia="zh-CN"/>
        </w:rPr>
        <w:fldChar w:fldCharType="begin"/>
      </w:r>
      <w:r w:rsidR="00EA1B70">
        <w:rPr>
          <w:rFonts w:ascii="Arial" w:hAnsi="Arial"/>
          <w:lang w:eastAsia="zh-CN"/>
        </w:rPr>
        <w:instrText xml:space="preserve"> REF _Ref118179879 \r \h </w:instrText>
      </w:r>
      <w:r w:rsidR="00EA1B70">
        <w:rPr>
          <w:rFonts w:ascii="Arial" w:hAnsi="Arial"/>
          <w:lang w:eastAsia="zh-CN"/>
        </w:rPr>
      </w:r>
      <w:r w:rsidR="00EA1B70">
        <w:rPr>
          <w:rFonts w:ascii="Arial" w:hAnsi="Arial"/>
          <w:lang w:eastAsia="zh-CN"/>
        </w:rPr>
        <w:fldChar w:fldCharType="separate"/>
      </w:r>
      <w:r w:rsidR="00EA1B70">
        <w:rPr>
          <w:rFonts w:ascii="Arial" w:hAnsi="Arial"/>
          <w:lang w:eastAsia="zh-CN"/>
        </w:rPr>
        <w:t>[1]</w:t>
      </w:r>
      <w:r w:rsidR="00EA1B70">
        <w:rPr>
          <w:rFonts w:ascii="Arial" w:hAnsi="Arial"/>
          <w:lang w:eastAsia="zh-CN"/>
        </w:rPr>
        <w:fldChar w:fldCharType="end"/>
      </w:r>
      <w:r w:rsidR="00E41759">
        <w:rPr>
          <w:rFonts w:ascii="Arial" w:hAnsi="Arial"/>
          <w:lang w:eastAsia="zh-CN"/>
        </w:rPr>
        <w:t xml:space="preserve">) on the </w:t>
      </w:r>
      <w:r w:rsidR="00D501AF">
        <w:rPr>
          <w:rFonts w:ascii="Arial" w:hAnsi="Arial"/>
          <w:lang w:eastAsia="zh-CN"/>
        </w:rPr>
        <w:t xml:space="preserve">updated UE feature list </w:t>
      </w:r>
      <w:r w:rsidR="00A1522F">
        <w:rPr>
          <w:rFonts w:ascii="Arial" w:hAnsi="Arial"/>
          <w:lang w:eastAsia="zh-CN"/>
        </w:rPr>
        <w:t xml:space="preserve">which includes </w:t>
      </w:r>
      <w:r w:rsidR="00E32DD9">
        <w:rPr>
          <w:rFonts w:ascii="Arial" w:hAnsi="Arial"/>
          <w:lang w:eastAsia="zh-CN"/>
        </w:rPr>
        <w:t>an agreement</w:t>
      </w:r>
      <w:r w:rsidR="000665A6">
        <w:rPr>
          <w:rFonts w:ascii="Arial" w:hAnsi="Arial"/>
          <w:lang w:eastAsia="zh-CN"/>
        </w:rPr>
        <w:t xml:space="preserve"> referred to in that LS</w:t>
      </w:r>
      <w:r w:rsidR="00322F66">
        <w:rPr>
          <w:rFonts w:ascii="Arial" w:hAnsi="Arial"/>
          <w:lang w:eastAsia="zh-CN"/>
        </w:rPr>
        <w:t xml:space="preserve"> about </w:t>
      </w:r>
      <w:r w:rsidR="009215B5">
        <w:rPr>
          <w:rFonts w:ascii="Arial" w:hAnsi="Arial"/>
          <w:lang w:eastAsia="zh-CN"/>
        </w:rPr>
        <w:t>not mentioning “semi-static events” since they are not obvious or defined</w:t>
      </w:r>
      <w:r w:rsidR="002A2908">
        <w:rPr>
          <w:rFonts w:ascii="Arial" w:hAnsi="Arial"/>
          <w:lang w:eastAsia="zh-CN"/>
        </w:rPr>
        <w:t>.</w:t>
      </w:r>
    </w:p>
    <w:p w14:paraId="5B7FA810" w14:textId="705E773F" w:rsidR="00652852" w:rsidRDefault="00A1522F" w:rsidP="003267B7">
      <w:pPr>
        <w:rPr>
          <w:rFonts w:ascii="Arial" w:hAnsi="Arial"/>
          <w:lang w:eastAsia="zh-CN"/>
        </w:rPr>
        <w:sectPr w:rsidR="00652852" w:rsidSect="000665A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r>
        <w:rPr>
          <w:rFonts w:ascii="Arial" w:hAnsi="Arial"/>
          <w:lang w:eastAsia="zh-CN"/>
        </w:rPr>
        <w:t xml:space="preserve">The second observation is </w:t>
      </w:r>
      <w:r w:rsidR="004626D6">
        <w:rPr>
          <w:rFonts w:ascii="Arial" w:hAnsi="Arial"/>
          <w:lang w:eastAsia="zh-CN"/>
        </w:rPr>
        <w:t>about</w:t>
      </w:r>
      <w:r w:rsidR="00460ED3">
        <w:rPr>
          <w:rFonts w:ascii="Arial" w:hAnsi="Arial"/>
          <w:lang w:eastAsia="zh-CN"/>
        </w:rPr>
        <w:t xml:space="preserve"> how to set</w:t>
      </w:r>
      <w:r w:rsidR="0093045B">
        <w:rPr>
          <w:rFonts w:ascii="Arial" w:hAnsi="Arial"/>
          <w:lang w:eastAsia="zh-CN"/>
        </w:rPr>
        <w:t xml:space="preserve"> capability for the DMRS functionality per band, but also per band combination</w:t>
      </w:r>
      <w:r w:rsidR="00270BC0">
        <w:rPr>
          <w:rFonts w:ascii="Arial" w:hAnsi="Arial"/>
          <w:lang w:eastAsia="zh-CN"/>
        </w:rPr>
        <w:t xml:space="preserve">, as agreed by RAN1 in </w:t>
      </w:r>
      <w:r w:rsidR="00270BC0">
        <w:rPr>
          <w:rFonts w:ascii="Arial" w:hAnsi="Arial"/>
          <w:lang w:eastAsia="zh-CN"/>
        </w:rPr>
        <w:fldChar w:fldCharType="begin"/>
      </w:r>
      <w:r w:rsidR="00270BC0">
        <w:rPr>
          <w:rFonts w:ascii="Arial" w:hAnsi="Arial"/>
          <w:lang w:eastAsia="zh-CN"/>
        </w:rPr>
        <w:instrText xml:space="preserve"> REF _Ref118275244 \r \h </w:instrText>
      </w:r>
      <w:r w:rsidR="00270BC0">
        <w:rPr>
          <w:rFonts w:ascii="Arial" w:hAnsi="Arial"/>
          <w:lang w:eastAsia="zh-CN"/>
        </w:rPr>
      </w:r>
      <w:r w:rsidR="00270BC0">
        <w:rPr>
          <w:rFonts w:ascii="Arial" w:hAnsi="Arial"/>
          <w:lang w:eastAsia="zh-CN"/>
        </w:rPr>
        <w:fldChar w:fldCharType="separate"/>
      </w:r>
      <w:r w:rsidR="00270BC0">
        <w:rPr>
          <w:rFonts w:ascii="Arial" w:hAnsi="Arial"/>
          <w:lang w:eastAsia="zh-CN"/>
        </w:rPr>
        <w:t>[1]</w:t>
      </w:r>
      <w:r w:rsidR="00270BC0">
        <w:rPr>
          <w:rFonts w:ascii="Arial" w:hAnsi="Arial"/>
          <w:lang w:eastAsia="zh-CN"/>
        </w:rPr>
        <w:fldChar w:fldCharType="end"/>
      </w:r>
      <w:r w:rsidR="0093045B">
        <w:rPr>
          <w:rFonts w:ascii="Arial" w:hAnsi="Arial"/>
          <w:lang w:eastAsia="zh-CN"/>
        </w:rPr>
        <w:t>.</w:t>
      </w:r>
    </w:p>
    <w:p w14:paraId="0104CC83" w14:textId="77777777" w:rsidR="00652852" w:rsidRDefault="00652852" w:rsidP="003267B7">
      <w:pPr>
        <w:rPr>
          <w:rFonts w:ascii="Arial" w:hAnsi="Arial"/>
          <w:lang w:eastAsia="zh-CN"/>
        </w:rPr>
      </w:pPr>
    </w:p>
    <w:p w14:paraId="59E13DC4" w14:textId="046ED598" w:rsidR="004000E8" w:rsidRDefault="00230D18" w:rsidP="00CE0424">
      <w:pPr>
        <w:pStyle w:val="Heading1"/>
      </w:pPr>
      <w:bookmarkStart w:id="1" w:name="_Ref178064866"/>
      <w:r>
        <w:t>2</w:t>
      </w:r>
      <w:r>
        <w:tab/>
      </w:r>
      <w:r w:rsidR="004000E8" w:rsidRPr="00CE0424">
        <w:t>Discussion</w:t>
      </w:r>
      <w:bookmarkEnd w:id="1"/>
    </w:p>
    <w:p w14:paraId="514970D4" w14:textId="77777777" w:rsidR="009F6C54" w:rsidRDefault="009F6C54" w:rsidP="009F6C54">
      <w:pPr>
        <w:pStyle w:val="Heading2"/>
        <w:rPr>
          <w:lang w:eastAsia="zh-CN"/>
        </w:rPr>
      </w:pPr>
      <w:r>
        <w:rPr>
          <w:lang w:eastAsia="zh-CN"/>
        </w:rPr>
        <w:t>Semi-static Events</w:t>
      </w:r>
    </w:p>
    <w:p w14:paraId="149C9DD9" w14:textId="115EB882" w:rsidR="001E7EF2" w:rsidRDefault="009F6C54" w:rsidP="009F6C54">
      <w:pPr>
        <w:rPr>
          <w:rFonts w:ascii="Arial" w:hAnsi="Arial"/>
          <w:lang w:eastAsia="zh-CN"/>
        </w:rPr>
      </w:pPr>
      <w:r>
        <w:rPr>
          <w:rFonts w:ascii="Arial" w:hAnsi="Arial"/>
          <w:lang w:eastAsia="zh-CN"/>
        </w:rPr>
        <w:t xml:space="preserve">In the agreement described in the LS </w:t>
      </w:r>
      <w:r w:rsidR="00791FCC">
        <w:rPr>
          <w:rFonts w:ascii="Arial" w:hAnsi="Arial"/>
          <w:lang w:eastAsia="zh-CN"/>
        </w:rPr>
        <w:fldChar w:fldCharType="begin"/>
      </w:r>
      <w:r w:rsidR="00791FCC">
        <w:rPr>
          <w:rFonts w:ascii="Arial" w:hAnsi="Arial"/>
          <w:lang w:eastAsia="zh-CN"/>
        </w:rPr>
        <w:instrText xml:space="preserve"> REF _Ref118179879 \r \h </w:instrText>
      </w:r>
      <w:r w:rsidR="00791FCC">
        <w:rPr>
          <w:rFonts w:ascii="Arial" w:hAnsi="Arial"/>
          <w:lang w:eastAsia="zh-CN"/>
        </w:rPr>
      </w:r>
      <w:r w:rsidR="00791FCC">
        <w:rPr>
          <w:rFonts w:ascii="Arial" w:hAnsi="Arial"/>
          <w:lang w:eastAsia="zh-CN"/>
        </w:rPr>
        <w:fldChar w:fldCharType="separate"/>
      </w:r>
      <w:r w:rsidR="00791FCC">
        <w:rPr>
          <w:rFonts w:ascii="Arial" w:hAnsi="Arial"/>
          <w:lang w:eastAsia="zh-CN"/>
        </w:rPr>
        <w:t>[1]</w:t>
      </w:r>
      <w:r w:rsidR="00791FCC">
        <w:rPr>
          <w:rFonts w:ascii="Arial" w:hAnsi="Arial"/>
          <w:lang w:eastAsia="zh-CN"/>
        </w:rPr>
        <w:fldChar w:fldCharType="end"/>
      </w:r>
      <w:r w:rsidR="00791FCC">
        <w:rPr>
          <w:rFonts w:ascii="Arial" w:hAnsi="Arial"/>
          <w:lang w:eastAsia="zh-CN"/>
        </w:rPr>
        <w:t xml:space="preserve"> </w:t>
      </w:r>
      <w:r>
        <w:rPr>
          <w:rFonts w:ascii="Arial" w:hAnsi="Arial"/>
          <w:lang w:eastAsia="zh-CN"/>
        </w:rPr>
        <w:t xml:space="preserve">there is a suggestion to change the text in 38.331 to </w:t>
      </w:r>
      <w:r w:rsidR="00DA4EBF">
        <w:rPr>
          <w:rFonts w:ascii="Arial" w:hAnsi="Arial"/>
          <w:lang w:eastAsia="zh-CN"/>
        </w:rPr>
        <w:t xml:space="preserve">update the field definitions for </w:t>
      </w:r>
      <w:proofErr w:type="spellStart"/>
      <w:r w:rsidR="00DA4EBF" w:rsidRPr="007232CD">
        <w:rPr>
          <w:rFonts w:ascii="Arial" w:hAnsi="Arial"/>
          <w:i/>
          <w:iCs/>
          <w:lang w:eastAsia="zh-CN"/>
        </w:rPr>
        <w:t>pusch-WindowRestart</w:t>
      </w:r>
      <w:proofErr w:type="spellEnd"/>
      <w:r w:rsidR="00DA4EBF">
        <w:rPr>
          <w:rFonts w:ascii="Arial" w:hAnsi="Arial"/>
          <w:lang w:eastAsia="zh-CN"/>
        </w:rPr>
        <w:t xml:space="preserve"> and</w:t>
      </w:r>
      <w:r w:rsidR="00DA4EBF" w:rsidRPr="00DA4EBF">
        <w:rPr>
          <w:rFonts w:ascii="Arial" w:hAnsi="Arial"/>
          <w:lang w:eastAsia="zh-CN"/>
        </w:rPr>
        <w:t xml:space="preserve"> </w:t>
      </w:r>
      <w:proofErr w:type="spellStart"/>
      <w:r w:rsidR="00DA4EBF" w:rsidRPr="007232CD">
        <w:rPr>
          <w:rFonts w:ascii="Arial" w:hAnsi="Arial"/>
          <w:i/>
          <w:iCs/>
          <w:lang w:eastAsia="zh-CN"/>
        </w:rPr>
        <w:t>pucch-WindowRestart</w:t>
      </w:r>
      <w:proofErr w:type="spellEnd"/>
      <w:r w:rsidR="00DA4EBF" w:rsidRPr="00DA4EBF">
        <w:rPr>
          <w:rFonts w:ascii="Arial" w:hAnsi="Arial"/>
          <w:lang w:eastAsia="zh-CN"/>
        </w:rPr>
        <w:t xml:space="preserve"> </w:t>
      </w:r>
      <w:r w:rsidR="00DA4EBF">
        <w:rPr>
          <w:rFonts w:ascii="Arial" w:hAnsi="Arial"/>
          <w:lang w:eastAsia="zh-CN"/>
        </w:rPr>
        <w:t xml:space="preserve">to align with the agreement in RAN1 that clarifies these features.  </w:t>
      </w:r>
      <w:r w:rsidR="001E7EF2">
        <w:rPr>
          <w:rFonts w:ascii="Arial" w:hAnsi="Arial"/>
          <w:lang w:eastAsia="zh-CN"/>
        </w:rPr>
        <w:t xml:space="preserve">The current field definition </w:t>
      </w:r>
      <w:r w:rsidR="00DA4EBF">
        <w:rPr>
          <w:rFonts w:ascii="Arial" w:hAnsi="Arial"/>
          <w:lang w:eastAsia="zh-CN"/>
        </w:rPr>
        <w:t xml:space="preserve">(copied below for </w:t>
      </w:r>
      <w:proofErr w:type="spellStart"/>
      <w:r w:rsidR="00DA4EBF" w:rsidRPr="00AE0CB1">
        <w:rPr>
          <w:rFonts w:ascii="Arial" w:hAnsi="Arial"/>
          <w:i/>
          <w:iCs/>
          <w:lang w:eastAsia="zh-CN"/>
        </w:rPr>
        <w:t>pusch-WindowRestart</w:t>
      </w:r>
      <w:proofErr w:type="spellEnd"/>
      <w:r w:rsidR="00DA4EBF">
        <w:rPr>
          <w:rFonts w:ascii="Arial" w:hAnsi="Arial"/>
          <w:lang w:eastAsia="zh-CN"/>
        </w:rPr>
        <w:t xml:space="preserve">; there is an identical note for </w:t>
      </w:r>
      <w:proofErr w:type="spellStart"/>
      <w:r w:rsidR="00DA4EBF" w:rsidRPr="00AE0CB1">
        <w:rPr>
          <w:rFonts w:ascii="Arial" w:hAnsi="Arial"/>
          <w:i/>
          <w:iCs/>
          <w:lang w:eastAsia="zh-CN"/>
        </w:rPr>
        <w:t>pucch-WindowRestart</w:t>
      </w:r>
      <w:proofErr w:type="spellEnd"/>
      <w:r w:rsidR="00DA4EBF">
        <w:rPr>
          <w:rFonts w:ascii="Arial" w:hAnsi="Arial"/>
          <w:lang w:eastAsia="zh-CN"/>
        </w:rPr>
        <w:t>) has a note which is intended to clarify the features</w:t>
      </w:r>
      <w:r w:rsidR="001E7EF2">
        <w:rPr>
          <w:rFonts w:ascii="Arial" w:hAnsi="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7EF2" w:rsidRPr="00B55E3E" w14:paraId="477A526C" w14:textId="77777777" w:rsidTr="007232CD">
        <w:tc>
          <w:tcPr>
            <w:tcW w:w="0" w:type="auto"/>
            <w:tcBorders>
              <w:top w:val="single" w:sz="4" w:space="0" w:color="auto"/>
              <w:left w:val="single" w:sz="4" w:space="0" w:color="auto"/>
              <w:bottom w:val="single" w:sz="4" w:space="0" w:color="auto"/>
              <w:right w:val="single" w:sz="4" w:space="0" w:color="auto"/>
            </w:tcBorders>
            <w:hideMark/>
          </w:tcPr>
          <w:p w14:paraId="580EC0BC" w14:textId="57DD0925" w:rsidR="001E7EF2" w:rsidRPr="00B55E3E" w:rsidRDefault="00DA4EBF" w:rsidP="00AE0CB1">
            <w:pPr>
              <w:pStyle w:val="TAL"/>
              <w:rPr>
                <w:szCs w:val="22"/>
                <w:lang w:eastAsia="sv-SE"/>
              </w:rPr>
            </w:pPr>
            <w:proofErr w:type="spellStart"/>
            <w:r w:rsidRPr="00B55E3E">
              <w:rPr>
                <w:b/>
                <w:i/>
                <w:szCs w:val="22"/>
                <w:lang w:eastAsia="sv-SE"/>
              </w:rPr>
              <w:t>P</w:t>
            </w:r>
            <w:r w:rsidR="001E7EF2" w:rsidRPr="00B55E3E">
              <w:rPr>
                <w:b/>
                <w:i/>
                <w:szCs w:val="22"/>
                <w:lang w:eastAsia="sv-SE"/>
              </w:rPr>
              <w:t>usch-WindowRestart</w:t>
            </w:r>
            <w:proofErr w:type="spellEnd"/>
          </w:p>
          <w:p w14:paraId="4904CDA1" w14:textId="77777777" w:rsidR="001E7EF2" w:rsidRPr="00B55E3E" w:rsidRDefault="001E7EF2" w:rsidP="00AE0CB1">
            <w:pPr>
              <w:pStyle w:val="TAL"/>
              <w:rPr>
                <w:szCs w:val="22"/>
              </w:rPr>
            </w:pPr>
            <w:r w:rsidRPr="00B55E3E">
              <w:rPr>
                <w:szCs w:val="22"/>
              </w:rPr>
              <w:t xml:space="preserve">Indicates whether UE bundles PUSCH DMRS remaining in a nominal time domain window after event(s) triggered by DCI or MAC CE that violate power consistency and phase continuity requirements is enabled </w:t>
            </w:r>
            <w:r w:rsidRPr="00B55E3E">
              <w:rPr>
                <w:lang w:eastAsia="zh-CN"/>
              </w:rPr>
              <w:t>(see TS 38.214 [19], clause 6.1.7)</w:t>
            </w:r>
            <w:r w:rsidRPr="00B55E3E">
              <w:rPr>
                <w:szCs w:val="22"/>
              </w:rPr>
              <w:t>.</w:t>
            </w:r>
          </w:p>
          <w:p w14:paraId="58517174" w14:textId="77777777" w:rsidR="001E7EF2" w:rsidRPr="00B55E3E" w:rsidRDefault="001E7EF2" w:rsidP="00AE0CB1">
            <w:pPr>
              <w:pStyle w:val="TAN"/>
              <w:rPr>
                <w:lang w:eastAsia="sv-SE"/>
              </w:rPr>
            </w:pPr>
            <w:r w:rsidRPr="007232CD">
              <w:rPr>
                <w:highlight w:val="yellow"/>
              </w:rPr>
              <w:t>NOTE:</w:t>
            </w:r>
            <w:r w:rsidRPr="007232CD">
              <w:rPr>
                <w:highlight w:val="yellow"/>
              </w:rPr>
              <w:tab/>
              <w:t>Events, which are triggered by DCI or MAC CE, but regarded as semi-static events, e.g. frequency hopping, UL beam switching for multi-TRP operation, or other if defined, are excluded.</w:t>
            </w:r>
          </w:p>
        </w:tc>
      </w:tr>
    </w:tbl>
    <w:p w14:paraId="389E3052" w14:textId="77777777" w:rsidR="001E7EF2" w:rsidRDefault="001E7EF2" w:rsidP="009F6C54">
      <w:pPr>
        <w:rPr>
          <w:rFonts w:ascii="Arial" w:hAnsi="Arial"/>
          <w:lang w:eastAsia="zh-CN"/>
        </w:rPr>
      </w:pPr>
    </w:p>
    <w:p w14:paraId="12497DFE" w14:textId="0BB76197" w:rsidR="00791FCC" w:rsidRDefault="00940E3D" w:rsidP="009F6C54">
      <w:pPr>
        <w:rPr>
          <w:rFonts w:ascii="Arial" w:hAnsi="Arial"/>
          <w:lang w:eastAsia="zh-CN"/>
        </w:rPr>
      </w:pPr>
      <w:r>
        <w:rPr>
          <w:rFonts w:ascii="Arial" w:hAnsi="Arial"/>
          <w:lang w:eastAsia="zh-CN"/>
        </w:rPr>
        <w:t xml:space="preserve">The </w:t>
      </w:r>
      <w:r w:rsidRPr="00940E3D">
        <w:rPr>
          <w:rFonts w:ascii="Arial" w:hAnsi="Arial"/>
          <w:lang w:eastAsia="zh-CN"/>
        </w:rPr>
        <w:t xml:space="preserve">mention </w:t>
      </w:r>
      <w:r>
        <w:rPr>
          <w:rFonts w:ascii="Arial" w:hAnsi="Arial"/>
          <w:lang w:eastAsia="zh-CN"/>
        </w:rPr>
        <w:t xml:space="preserve">of </w:t>
      </w:r>
      <w:r w:rsidRPr="00940E3D">
        <w:rPr>
          <w:rFonts w:ascii="Arial" w:hAnsi="Arial"/>
          <w:lang w:eastAsia="zh-CN"/>
        </w:rPr>
        <w:t xml:space="preserve">semi-static </w:t>
      </w:r>
      <w:r>
        <w:rPr>
          <w:rFonts w:ascii="Arial" w:hAnsi="Arial"/>
          <w:lang w:eastAsia="zh-CN"/>
        </w:rPr>
        <w:t xml:space="preserve">and </w:t>
      </w:r>
      <w:r w:rsidRPr="00940E3D">
        <w:rPr>
          <w:rFonts w:ascii="Arial" w:hAnsi="Arial"/>
          <w:lang w:eastAsia="zh-CN"/>
        </w:rPr>
        <w:t>dynamic events</w:t>
      </w:r>
      <w:r>
        <w:rPr>
          <w:rFonts w:ascii="Arial" w:hAnsi="Arial"/>
          <w:lang w:eastAsia="zh-CN"/>
        </w:rPr>
        <w:t xml:space="preserve"> was a motivation for the change in RAN1,</w:t>
      </w:r>
      <w:r w:rsidRPr="00940E3D">
        <w:rPr>
          <w:rFonts w:ascii="Arial" w:hAnsi="Arial"/>
          <w:lang w:eastAsia="zh-CN"/>
        </w:rPr>
        <w:t xml:space="preserve"> since these types of events are not described anywhere and hence it will be an ambiguous description</w:t>
      </w:r>
      <w:r w:rsidR="00745AF1">
        <w:rPr>
          <w:rFonts w:ascii="Arial" w:hAnsi="Arial"/>
          <w:lang w:eastAsia="zh-CN"/>
        </w:rPr>
        <w:t xml:space="preserve">. Further details can be found in </w:t>
      </w:r>
      <w:r w:rsidR="003E18C8">
        <w:rPr>
          <w:rFonts w:ascii="Arial" w:hAnsi="Arial"/>
          <w:lang w:eastAsia="zh-CN"/>
        </w:rPr>
        <w:fldChar w:fldCharType="begin"/>
      </w:r>
      <w:r w:rsidR="003E18C8">
        <w:rPr>
          <w:rFonts w:ascii="Arial" w:hAnsi="Arial"/>
          <w:lang w:eastAsia="zh-CN"/>
        </w:rPr>
        <w:instrText xml:space="preserve"> REF _Ref118180540 \r \h </w:instrText>
      </w:r>
      <w:r w:rsidR="003E18C8">
        <w:rPr>
          <w:rFonts w:ascii="Arial" w:hAnsi="Arial"/>
          <w:lang w:eastAsia="zh-CN"/>
        </w:rPr>
      </w:r>
      <w:r w:rsidR="003E18C8">
        <w:rPr>
          <w:rFonts w:ascii="Arial" w:hAnsi="Arial"/>
          <w:lang w:eastAsia="zh-CN"/>
        </w:rPr>
        <w:fldChar w:fldCharType="separate"/>
      </w:r>
      <w:r w:rsidR="003E18C8">
        <w:rPr>
          <w:rFonts w:ascii="Arial" w:hAnsi="Arial"/>
          <w:lang w:eastAsia="zh-CN"/>
        </w:rPr>
        <w:t>[2]</w:t>
      </w:r>
      <w:r w:rsidR="003E18C8">
        <w:rPr>
          <w:rFonts w:ascii="Arial" w:hAnsi="Arial"/>
          <w:lang w:eastAsia="zh-CN"/>
        </w:rPr>
        <w:fldChar w:fldCharType="end"/>
      </w:r>
      <w:r w:rsidR="003E18C8">
        <w:rPr>
          <w:rFonts w:ascii="Arial" w:hAnsi="Arial"/>
          <w:lang w:eastAsia="zh-CN"/>
        </w:rPr>
        <w:t xml:space="preserve"> where it is stated:</w:t>
      </w:r>
    </w:p>
    <w:p w14:paraId="58723053" w14:textId="55874215" w:rsidR="003E18C8" w:rsidRPr="004E1886" w:rsidRDefault="003E18C8" w:rsidP="009F6C54">
      <w:pPr>
        <w:pBdr>
          <w:top w:val="single" w:sz="6" w:space="1" w:color="auto"/>
          <w:bottom w:val="single" w:sz="6" w:space="1" w:color="auto"/>
        </w:pBdr>
        <w:rPr>
          <w:rFonts w:ascii="Arial" w:hAnsi="Arial" w:cs="Arial"/>
          <w:i/>
          <w:iCs/>
          <w:szCs w:val="18"/>
        </w:rPr>
      </w:pPr>
      <w:r w:rsidRPr="004E1886">
        <w:rPr>
          <w:rFonts w:ascii="Arial" w:hAnsi="Arial" w:cs="Arial"/>
          <w:i/>
          <w:iCs/>
          <w:szCs w:val="18"/>
        </w:rPr>
        <w:t xml:space="preserve">Dynamic events are not defined in 38.214; </w:t>
      </w:r>
      <w:proofErr w:type="gramStart"/>
      <w:r w:rsidRPr="004E1886">
        <w:rPr>
          <w:rFonts w:ascii="Arial" w:hAnsi="Arial" w:cs="Arial"/>
          <w:i/>
          <w:iCs/>
          <w:szCs w:val="18"/>
        </w:rPr>
        <w:t>instead</w:t>
      </w:r>
      <w:proofErr w:type="gramEnd"/>
      <w:r w:rsidRPr="004E1886">
        <w:rPr>
          <w:rFonts w:ascii="Arial" w:hAnsi="Arial" w:cs="Arial"/>
          <w:i/>
          <w:iCs/>
          <w:szCs w:val="18"/>
        </w:rPr>
        <w:t xml:space="preserve"> events for which power consistency and phase continuity is maintained over an actual TDW that is created in response to specific events</w:t>
      </w:r>
      <w:r w:rsidRPr="004E1886">
        <w:rPr>
          <w:rFonts w:ascii="Arial" w:hAnsi="Arial" w:cs="Arial"/>
          <w:i/>
          <w:iCs/>
          <w:sz w:val="16"/>
          <w:szCs w:val="18"/>
        </w:rPr>
        <w:t xml:space="preserve"> </w:t>
      </w:r>
      <w:r w:rsidRPr="004E1886">
        <w:rPr>
          <w:rFonts w:ascii="Arial" w:hAnsi="Arial" w:cs="Arial"/>
          <w:i/>
          <w:iCs/>
          <w:szCs w:val="18"/>
        </w:rPr>
        <w:t>are identified.</w:t>
      </w:r>
    </w:p>
    <w:p w14:paraId="5701DE70" w14:textId="1001495C" w:rsidR="004E1886" w:rsidRDefault="00444EF6" w:rsidP="009F6C54">
      <w:pPr>
        <w:rPr>
          <w:rFonts w:ascii="Arial" w:hAnsi="Arial"/>
          <w:lang w:eastAsia="zh-CN"/>
        </w:rPr>
      </w:pPr>
      <w:r>
        <w:rPr>
          <w:rFonts w:ascii="Arial" w:hAnsi="Arial"/>
          <w:lang w:eastAsia="zh-CN"/>
        </w:rPr>
        <w:t>The agreement from RAN1 says:</w:t>
      </w:r>
    </w:p>
    <w:tbl>
      <w:tblPr>
        <w:tblStyle w:val="TableGrid"/>
        <w:tblW w:w="0" w:type="auto"/>
        <w:tblLook w:val="04A0" w:firstRow="1" w:lastRow="0" w:firstColumn="1" w:lastColumn="0" w:noHBand="0" w:noVBand="1"/>
      </w:tblPr>
      <w:tblGrid>
        <w:gridCol w:w="9629"/>
      </w:tblGrid>
      <w:tr w:rsidR="00791FCC" w14:paraId="0853E878" w14:textId="77777777" w:rsidTr="003B2C07">
        <w:tc>
          <w:tcPr>
            <w:tcW w:w="9855" w:type="dxa"/>
          </w:tcPr>
          <w:p w14:paraId="7CBCEA5F" w14:textId="77777777" w:rsidR="00791FCC" w:rsidRDefault="00791FCC" w:rsidP="003B2C07">
            <w:pPr>
              <w:spacing w:after="120"/>
              <w:rPr>
                <w:b/>
                <w:bCs/>
                <w:sz w:val="24"/>
                <w:szCs w:val="24"/>
              </w:rPr>
            </w:pPr>
            <w:r>
              <w:rPr>
                <w:b/>
                <w:bCs/>
                <w:highlight w:val="green"/>
              </w:rPr>
              <w:t>Agreement</w:t>
            </w:r>
            <w:r>
              <w:rPr>
                <w:rFonts w:hint="eastAsia"/>
                <w:b/>
                <w:bCs/>
                <w:highlight w:val="green"/>
              </w:rPr>
              <w:t>:</w:t>
            </w:r>
          </w:p>
          <w:p w14:paraId="76782EFA" w14:textId="77777777" w:rsidR="00791FCC" w:rsidRDefault="00791FCC" w:rsidP="00791FCC">
            <w:pPr>
              <w:pStyle w:val="ListParagraph"/>
              <w:numPr>
                <w:ilvl w:val="0"/>
                <w:numId w:val="29"/>
              </w:numPr>
              <w:overflowPunct/>
              <w:autoSpaceDE/>
              <w:autoSpaceDN/>
              <w:adjustRightInd/>
              <w:textAlignment w:val="auto"/>
              <w:rPr>
                <w:rFonts w:ascii="Times New Roman" w:hAnsi="Times New Roman"/>
                <w:sz w:val="24"/>
              </w:rPr>
            </w:pPr>
            <w:r>
              <w:rPr>
                <w:rFonts w:hint="eastAsia"/>
                <w:b/>
                <w:bCs/>
              </w:rPr>
              <w:t>Add “triggered by DCI or MAC CE” after “event(s)” and a note “Note: Events which are triggered by DCI or MAC CE, but do not require UE capability to resume maintaining power consistency and/or phase continuity as specified in subclause 6.1.7 of 38.214 v17.3.0 are excluded from this feature” for the description of “Components” in FG 30-4g</w:t>
            </w:r>
          </w:p>
          <w:p w14:paraId="7BAF1F62" w14:textId="77777777" w:rsidR="00791FCC" w:rsidRPr="00342B2A" w:rsidRDefault="00791FCC" w:rsidP="00791FCC">
            <w:pPr>
              <w:pStyle w:val="ListParagraph"/>
              <w:numPr>
                <w:ilvl w:val="1"/>
                <w:numId w:val="29"/>
              </w:numPr>
              <w:adjustRightInd/>
              <w:spacing w:after="180"/>
              <w:rPr>
                <w:rFonts w:ascii="MS Gothic" w:hAnsi="MS Gothic"/>
                <w:b/>
                <w:bCs/>
                <w:szCs w:val="20"/>
              </w:rPr>
            </w:pPr>
            <w:r>
              <w:rPr>
                <w:rFonts w:hint="eastAsia"/>
                <w:b/>
                <w:bCs/>
              </w:rPr>
              <w:t xml:space="preserve">In the LS to be sent to RAN2 with updated UE features list, RAN1 asks RAN2 to consider to update TS38.331 description based on FG30-4g accordingly, e.g., </w:t>
            </w:r>
            <w:proofErr w:type="spellStart"/>
            <w:r>
              <w:rPr>
                <w:rFonts w:hint="eastAsia"/>
                <w:b/>
                <w:bCs/>
                <w:i/>
                <w:iCs/>
              </w:rPr>
              <w:t>pusch-WindowRestart</w:t>
            </w:r>
            <w:proofErr w:type="spellEnd"/>
            <w:r>
              <w:rPr>
                <w:rFonts w:hint="eastAsia"/>
                <w:b/>
                <w:bCs/>
                <w:i/>
                <w:iCs/>
              </w:rPr>
              <w:t xml:space="preserve">, </w:t>
            </w:r>
            <w:proofErr w:type="spellStart"/>
            <w:r>
              <w:rPr>
                <w:rFonts w:hint="eastAsia"/>
                <w:b/>
                <w:bCs/>
                <w:i/>
                <w:iCs/>
              </w:rPr>
              <w:t>pucch-WindowRestart</w:t>
            </w:r>
            <w:proofErr w:type="spellEnd"/>
          </w:p>
        </w:tc>
      </w:tr>
    </w:tbl>
    <w:p w14:paraId="30E4404F" w14:textId="77777777" w:rsidR="00791FCC" w:rsidRPr="00791FCC" w:rsidRDefault="00791FCC" w:rsidP="009F6C54">
      <w:pPr>
        <w:rPr>
          <w:rFonts w:ascii="Arial" w:hAnsi="Arial"/>
          <w:lang w:eastAsia="zh-CN"/>
        </w:rPr>
      </w:pPr>
    </w:p>
    <w:p w14:paraId="097A4D96" w14:textId="34CBC754" w:rsidR="009F6C54" w:rsidRPr="003B2C07" w:rsidRDefault="00463371" w:rsidP="009F6C54">
      <w:pPr>
        <w:rPr>
          <w:rFonts w:ascii="Arial" w:hAnsi="Arial" w:cs="Arial"/>
          <w:lang w:eastAsia="zh-CN"/>
        </w:rPr>
      </w:pPr>
      <w:r>
        <w:rPr>
          <w:rFonts w:ascii="Arial" w:hAnsi="Arial"/>
          <w:lang w:eastAsia="zh-CN"/>
        </w:rPr>
        <w:t>We agree with the suggestion and t</w:t>
      </w:r>
      <w:r w:rsidR="009F6C54">
        <w:rPr>
          <w:rFonts w:ascii="Arial" w:hAnsi="Arial"/>
          <w:lang w:eastAsia="zh-CN"/>
        </w:rPr>
        <w:t xml:space="preserve">he suggested changes are </w:t>
      </w:r>
      <w:r w:rsidR="009F6C54" w:rsidRPr="00EE0BE4">
        <w:rPr>
          <w:rFonts w:ascii="Arial" w:hAnsi="Arial" w:cs="Arial"/>
          <w:lang w:eastAsia="zh-CN"/>
        </w:rPr>
        <w:t xml:space="preserve">described </w:t>
      </w:r>
      <w:r w:rsidR="007708C3" w:rsidRPr="00EE0BE4">
        <w:rPr>
          <w:rFonts w:ascii="Arial" w:hAnsi="Arial" w:cs="Arial"/>
          <w:lang w:eastAsia="zh-CN"/>
        </w:rPr>
        <w:t>in</w:t>
      </w:r>
      <w:r w:rsidR="00EE0BE4">
        <w:rPr>
          <w:rFonts w:ascii="Arial" w:hAnsi="Arial" w:cs="Arial"/>
          <w:lang w:eastAsia="zh-CN"/>
        </w:rPr>
        <w:t xml:space="preserve"> </w:t>
      </w:r>
      <w:r w:rsidR="00EE0BE4" w:rsidRPr="003B2C07">
        <w:rPr>
          <w:rFonts w:ascii="Arial" w:hAnsi="Arial" w:cs="Arial"/>
          <w:lang w:eastAsia="zh-CN"/>
        </w:rPr>
        <w:t>chapter</w:t>
      </w:r>
      <w:r w:rsidR="00153762" w:rsidRPr="003B2C07">
        <w:rPr>
          <w:rFonts w:ascii="Arial" w:hAnsi="Arial" w:cs="Arial"/>
          <w:lang w:eastAsia="zh-CN"/>
        </w:rPr>
        <w:t xml:space="preserve"> </w:t>
      </w:r>
      <w:r w:rsidR="00153762" w:rsidRPr="003B2C07">
        <w:rPr>
          <w:rFonts w:ascii="Arial" w:hAnsi="Arial" w:cs="Arial"/>
          <w:lang w:eastAsia="zh-CN"/>
        </w:rPr>
        <w:fldChar w:fldCharType="begin"/>
      </w:r>
      <w:r w:rsidR="00153762" w:rsidRPr="003B2C07">
        <w:rPr>
          <w:rFonts w:ascii="Arial" w:hAnsi="Arial" w:cs="Arial"/>
          <w:lang w:eastAsia="zh-CN"/>
        </w:rPr>
        <w:instrText xml:space="preserve"> REF _Ref118208258 \h </w:instrText>
      </w:r>
      <w:r w:rsidR="003B2C07">
        <w:rPr>
          <w:rFonts w:ascii="Arial" w:hAnsi="Arial" w:cs="Arial"/>
          <w:lang w:eastAsia="zh-CN"/>
        </w:rPr>
        <w:instrText xml:space="preserve"> \* MERGEFORMAT </w:instrText>
      </w:r>
      <w:r w:rsidR="00153762" w:rsidRPr="003B2C07">
        <w:rPr>
          <w:rFonts w:ascii="Arial" w:hAnsi="Arial" w:cs="Arial"/>
          <w:lang w:eastAsia="zh-CN"/>
        </w:rPr>
      </w:r>
      <w:r w:rsidR="00153762" w:rsidRPr="003B2C07">
        <w:rPr>
          <w:rFonts w:ascii="Arial" w:hAnsi="Arial" w:cs="Arial"/>
          <w:lang w:eastAsia="zh-CN"/>
        </w:rPr>
        <w:fldChar w:fldCharType="separate"/>
      </w:r>
      <w:r w:rsidR="00153762" w:rsidRPr="003B2C07">
        <w:rPr>
          <w:rFonts w:ascii="Arial" w:hAnsi="Arial" w:cs="Arial"/>
        </w:rPr>
        <w:t>ANNEX A – TP for 38.331</w:t>
      </w:r>
      <w:r w:rsidR="00153762" w:rsidRPr="003B2C07">
        <w:rPr>
          <w:rFonts w:ascii="Arial" w:hAnsi="Arial" w:cs="Arial"/>
          <w:lang w:eastAsia="zh-CN"/>
        </w:rPr>
        <w:fldChar w:fldCharType="end"/>
      </w:r>
      <w:r w:rsidR="009F6C54" w:rsidRPr="003B2C07">
        <w:rPr>
          <w:rFonts w:ascii="Arial" w:hAnsi="Arial" w:cs="Arial"/>
          <w:lang w:eastAsia="zh-CN"/>
        </w:rPr>
        <w:t>.</w:t>
      </w:r>
    </w:p>
    <w:p w14:paraId="0466F9DA" w14:textId="62DA9AE7" w:rsidR="00FF5247" w:rsidRDefault="00230D18" w:rsidP="408A10BF">
      <w:pPr>
        <w:pStyle w:val="Observation"/>
      </w:pPr>
      <w:r>
        <w:tab/>
      </w:r>
      <w:bookmarkStart w:id="2" w:name="_Toc118285220"/>
      <w:r w:rsidR="2223FCC0">
        <w:t>The existing note</w:t>
      </w:r>
      <w:r w:rsidR="002041D8">
        <w:t xml:space="preserve">s in the field definitions for </w:t>
      </w:r>
      <w:proofErr w:type="spellStart"/>
      <w:r w:rsidR="002041D8" w:rsidRPr="007232CD">
        <w:rPr>
          <w:i/>
          <w:iCs/>
        </w:rPr>
        <w:t>pusch-WindowRestart</w:t>
      </w:r>
      <w:proofErr w:type="spellEnd"/>
      <w:r w:rsidR="002041D8" w:rsidRPr="002041D8">
        <w:t xml:space="preserve"> and </w:t>
      </w:r>
      <w:proofErr w:type="spellStart"/>
      <w:r w:rsidR="002041D8" w:rsidRPr="007232CD">
        <w:rPr>
          <w:i/>
          <w:iCs/>
        </w:rPr>
        <w:t>pucch-WindowRestart</w:t>
      </w:r>
      <w:proofErr w:type="spellEnd"/>
      <w:r w:rsidR="002041D8">
        <w:t xml:space="preserve"> are </w:t>
      </w:r>
      <w:r w:rsidR="2223FCC0">
        <w:t xml:space="preserve">not </w:t>
      </w:r>
      <w:r w:rsidR="0054178E">
        <w:t>implementable</w:t>
      </w:r>
      <w:r w:rsidR="2223FCC0">
        <w:t xml:space="preserve"> and refer to </w:t>
      </w:r>
      <w:r w:rsidR="389A962C">
        <w:t>non-defined events.</w:t>
      </w:r>
      <w:bookmarkEnd w:id="2"/>
    </w:p>
    <w:p w14:paraId="280776C6" w14:textId="56BA40D9" w:rsidR="00AD1CB0" w:rsidRPr="00A04F49" w:rsidRDefault="2089A886" w:rsidP="00AD1CB0">
      <w:pPr>
        <w:pStyle w:val="Proposal"/>
      </w:pPr>
      <w:bookmarkStart w:id="3" w:name="_Toc347823621"/>
      <w:bookmarkStart w:id="4" w:name="_Toc347824073"/>
      <w:bookmarkStart w:id="5" w:name="_Toc347824246"/>
      <w:bookmarkStart w:id="6" w:name="_Toc118285222"/>
      <w:r>
        <w:t xml:space="preserve">Adopt the </w:t>
      </w:r>
      <w:r w:rsidR="1BDE7DCB">
        <w:t>changed text as proposed by RAN1</w:t>
      </w:r>
      <w:r w:rsidR="58118867">
        <w:t xml:space="preserve"> </w:t>
      </w:r>
      <w:r w:rsidR="5375A09A">
        <w:t xml:space="preserve">and </w:t>
      </w:r>
      <w:r w:rsidR="58118867">
        <w:t>described in chapter</w:t>
      </w:r>
      <w:r w:rsidR="643B9D53">
        <w:t xml:space="preserve"> </w:t>
      </w:r>
      <w:r w:rsidR="16F3DF09">
        <w:fldChar w:fldCharType="begin"/>
      </w:r>
      <w:r w:rsidR="16F3DF09">
        <w:instrText xml:space="preserve"> REF _Ref118208258 \h </w:instrText>
      </w:r>
      <w:r w:rsidR="16F3DF09">
        <w:fldChar w:fldCharType="separate"/>
      </w:r>
      <w:r w:rsidR="643B9D53">
        <w:t>ANNEX A – TP for 38.331</w:t>
      </w:r>
      <w:r w:rsidR="16F3DF09">
        <w:fldChar w:fldCharType="end"/>
      </w:r>
      <w:r>
        <w:t>.</w:t>
      </w:r>
      <w:bookmarkEnd w:id="3"/>
      <w:bookmarkEnd w:id="4"/>
      <w:bookmarkEnd w:id="5"/>
      <w:bookmarkEnd w:id="6"/>
    </w:p>
    <w:p w14:paraId="08FDED58" w14:textId="6F4A6626" w:rsidR="00B80234" w:rsidRDefault="00B80234" w:rsidP="00243BE8">
      <w:pPr>
        <w:pStyle w:val="Heading2"/>
      </w:pPr>
      <w:r>
        <w:t>Per Band + Per Band Combination</w:t>
      </w:r>
    </w:p>
    <w:p w14:paraId="036C5EFE" w14:textId="21A8BEDD" w:rsidR="00B80234" w:rsidRDefault="413735ED" w:rsidP="00B80234">
      <w:pPr>
        <w:rPr>
          <w:rFonts w:ascii="Arial" w:hAnsi="Arial" w:cs="Arial"/>
        </w:rPr>
      </w:pPr>
      <w:r>
        <w:rPr>
          <w:rFonts w:ascii="Arial" w:hAnsi="Arial" w:cs="Arial"/>
        </w:rPr>
        <w:t xml:space="preserve">In RAN1#110bis, RAN1 agreed to specify the UE capability for DMRS bundling to be per band and per band </w:t>
      </w:r>
      <w:r w:rsidR="4CFBFE71">
        <w:rPr>
          <w:rFonts w:ascii="Arial" w:hAnsi="Arial" w:cs="Arial"/>
        </w:rPr>
        <w:t>combination</w:t>
      </w:r>
      <w:r w:rsidR="004E15DD">
        <w:rPr>
          <w:rFonts w:ascii="Arial" w:hAnsi="Arial" w:cs="Arial"/>
        </w:rPr>
        <w:t xml:space="preserve"> </w:t>
      </w:r>
      <w:r w:rsidR="004E15DD">
        <w:rPr>
          <w:rFonts w:ascii="Arial" w:hAnsi="Arial" w:cs="Arial"/>
        </w:rPr>
        <w:fldChar w:fldCharType="begin"/>
      </w:r>
      <w:r w:rsidR="004E15DD">
        <w:rPr>
          <w:rFonts w:ascii="Arial" w:hAnsi="Arial" w:cs="Arial"/>
        </w:rPr>
        <w:instrText xml:space="preserve"> REF _Ref118275244 \r \h </w:instrText>
      </w:r>
      <w:r w:rsidR="004E15DD">
        <w:rPr>
          <w:rFonts w:ascii="Arial" w:hAnsi="Arial" w:cs="Arial"/>
        </w:rPr>
      </w:r>
      <w:r w:rsidR="004E15DD">
        <w:rPr>
          <w:rFonts w:ascii="Arial" w:hAnsi="Arial" w:cs="Arial"/>
        </w:rPr>
        <w:fldChar w:fldCharType="separate"/>
      </w:r>
      <w:r w:rsidR="004E15DD">
        <w:rPr>
          <w:rFonts w:ascii="Arial" w:hAnsi="Arial" w:cs="Arial"/>
        </w:rPr>
        <w:t>[1]</w:t>
      </w:r>
      <w:r w:rsidR="004E15DD">
        <w:rPr>
          <w:rFonts w:ascii="Arial" w:hAnsi="Arial" w:cs="Arial"/>
        </w:rPr>
        <w:fldChar w:fldCharType="end"/>
      </w:r>
      <w:r w:rsidR="356B3D0B">
        <w:rPr>
          <w:rFonts w:ascii="Arial" w:hAnsi="Arial" w:cs="Arial"/>
        </w:rPr>
        <w:t xml:space="preserve">, but how this is to be implemented was not agreed. </w:t>
      </w:r>
      <w:r w:rsidR="595B9CD3">
        <w:rPr>
          <w:rFonts w:ascii="Arial" w:hAnsi="Arial" w:cs="Arial"/>
        </w:rPr>
        <w:t xml:space="preserve">In the RAN1 </w:t>
      </w:r>
      <w:r w:rsidR="7C438E4D">
        <w:rPr>
          <w:rFonts w:ascii="Arial" w:hAnsi="Arial" w:cs="Arial"/>
        </w:rPr>
        <w:t>paper</w:t>
      </w:r>
      <w:r w:rsidR="595B9CD3">
        <w:rPr>
          <w:rFonts w:ascii="Arial" w:hAnsi="Arial" w:cs="Arial"/>
        </w:rPr>
        <w:t xml:space="preserve"> </w:t>
      </w:r>
      <w:r w:rsidR="00B80234">
        <w:rPr>
          <w:rFonts w:ascii="Arial" w:hAnsi="Arial" w:cs="Arial"/>
        </w:rPr>
        <w:fldChar w:fldCharType="begin"/>
      </w:r>
      <w:r w:rsidR="00B80234">
        <w:rPr>
          <w:rFonts w:ascii="Arial" w:hAnsi="Arial" w:cs="Arial"/>
        </w:rPr>
        <w:instrText xml:space="preserve"> REF _Ref118180765 \r \h </w:instrText>
      </w:r>
      <w:r w:rsidR="00B80234">
        <w:rPr>
          <w:rFonts w:ascii="Arial" w:hAnsi="Arial" w:cs="Arial"/>
        </w:rPr>
      </w:r>
      <w:r w:rsidR="00B80234">
        <w:rPr>
          <w:rFonts w:ascii="Arial" w:hAnsi="Arial" w:cs="Arial"/>
        </w:rPr>
        <w:fldChar w:fldCharType="separate"/>
      </w:r>
      <w:r w:rsidR="595B9CD3">
        <w:rPr>
          <w:rFonts w:ascii="Arial" w:hAnsi="Arial" w:cs="Arial"/>
        </w:rPr>
        <w:t>[2]</w:t>
      </w:r>
      <w:r w:rsidR="00B80234">
        <w:rPr>
          <w:rFonts w:ascii="Arial" w:hAnsi="Arial" w:cs="Arial"/>
        </w:rPr>
        <w:fldChar w:fldCharType="end"/>
      </w:r>
      <w:r w:rsidR="595B9CD3">
        <w:rPr>
          <w:rFonts w:ascii="Arial" w:hAnsi="Arial" w:cs="Arial"/>
        </w:rPr>
        <w:t xml:space="preserve"> there is also a discussion on how to support </w:t>
      </w:r>
      <w:r w:rsidR="1C78CD4F">
        <w:rPr>
          <w:rFonts w:ascii="Arial" w:hAnsi="Arial" w:cs="Arial"/>
        </w:rPr>
        <w:t xml:space="preserve">both bands, </w:t>
      </w:r>
      <w:r w:rsidR="7C438E4D">
        <w:rPr>
          <w:rFonts w:ascii="Arial" w:hAnsi="Arial" w:cs="Arial"/>
        </w:rPr>
        <w:t xml:space="preserve">and </w:t>
      </w:r>
      <w:r w:rsidR="1C78CD4F">
        <w:rPr>
          <w:rFonts w:ascii="Arial" w:hAnsi="Arial" w:cs="Arial"/>
        </w:rPr>
        <w:t xml:space="preserve">a combination of bands, </w:t>
      </w:r>
      <w:r w:rsidR="6F767087">
        <w:rPr>
          <w:rFonts w:ascii="Arial" w:hAnsi="Arial" w:cs="Arial"/>
        </w:rPr>
        <w:t xml:space="preserve">which will be useful for a UE </w:t>
      </w:r>
      <w:r w:rsidR="1C78CD4F">
        <w:rPr>
          <w:rFonts w:ascii="Arial" w:hAnsi="Arial" w:cs="Arial"/>
        </w:rPr>
        <w:t>configured for Carrier Aggregation in the UL.</w:t>
      </w:r>
    </w:p>
    <w:p w14:paraId="72979F30" w14:textId="245EB9F3" w:rsidR="00F93443" w:rsidRDefault="009E5520" w:rsidP="00F93443">
      <w:pPr>
        <w:rPr>
          <w:rFonts w:cstheme="minorHAnsi"/>
        </w:rPr>
      </w:pPr>
      <w:r>
        <w:rPr>
          <w:rFonts w:ascii="Arial" w:hAnsi="Arial" w:cs="Arial"/>
        </w:rPr>
        <w:t xml:space="preserve">This could be supported </w:t>
      </w:r>
      <w:r w:rsidR="0052453E">
        <w:rPr>
          <w:rFonts w:ascii="Arial" w:hAnsi="Arial" w:cs="Arial"/>
        </w:rPr>
        <w:t xml:space="preserve">in different ways, </w:t>
      </w:r>
      <w:proofErr w:type="gramStart"/>
      <w:r w:rsidR="0052453E">
        <w:rPr>
          <w:rFonts w:ascii="Arial" w:hAnsi="Arial" w:cs="Arial"/>
        </w:rPr>
        <w:t>e.g.</w:t>
      </w:r>
      <w:proofErr w:type="gramEnd"/>
      <w:r w:rsidR="0052453E">
        <w:rPr>
          <w:rFonts w:ascii="Arial" w:hAnsi="Arial" w:cs="Arial"/>
        </w:rPr>
        <w:t xml:space="preserve"> </w:t>
      </w:r>
      <w:r w:rsidR="00DC7E52">
        <w:rPr>
          <w:rFonts w:ascii="Arial" w:hAnsi="Arial" w:cs="Arial"/>
        </w:rPr>
        <w:t xml:space="preserve">indicating which bands are supported, and then indicating if certain band combinations are not supported. However, </w:t>
      </w:r>
      <w:r w:rsidR="007C0487">
        <w:rPr>
          <w:rFonts w:ascii="Arial" w:hAnsi="Arial" w:cs="Arial"/>
        </w:rPr>
        <w:t xml:space="preserve">RAN2 </w:t>
      </w:r>
      <w:r w:rsidR="004E15DD">
        <w:rPr>
          <w:rFonts w:ascii="Arial" w:hAnsi="Arial" w:cs="Arial"/>
        </w:rPr>
        <w:t>guidelines are to no</w:t>
      </w:r>
      <w:r w:rsidR="00F01D5B">
        <w:rPr>
          <w:rFonts w:ascii="Arial" w:hAnsi="Arial" w:cs="Arial"/>
        </w:rPr>
        <w:t>t</w:t>
      </w:r>
      <w:r w:rsidR="004E15DD">
        <w:rPr>
          <w:rFonts w:ascii="Arial" w:hAnsi="Arial" w:cs="Arial"/>
        </w:rPr>
        <w:t xml:space="preserve"> </w:t>
      </w:r>
      <w:r w:rsidR="00476EE0">
        <w:rPr>
          <w:rFonts w:ascii="Arial" w:hAnsi="Arial" w:cs="Arial"/>
        </w:rPr>
        <w:t xml:space="preserve">report </w:t>
      </w:r>
      <w:r w:rsidR="00144351">
        <w:rPr>
          <w:rFonts w:ascii="Arial" w:hAnsi="Arial" w:cs="Arial"/>
        </w:rPr>
        <w:t>incapability</w:t>
      </w:r>
      <w:r w:rsidR="00F01D5B">
        <w:rPr>
          <w:rFonts w:ascii="Arial" w:hAnsi="Arial" w:cs="Arial"/>
        </w:rPr>
        <w:t xml:space="preserve"> </w:t>
      </w:r>
      <w:r w:rsidR="00F01D5B">
        <w:rPr>
          <w:rFonts w:ascii="Arial" w:hAnsi="Arial" w:cs="Arial"/>
        </w:rPr>
        <w:fldChar w:fldCharType="begin"/>
      </w:r>
      <w:r w:rsidR="00F01D5B">
        <w:rPr>
          <w:rFonts w:ascii="Arial" w:hAnsi="Arial" w:cs="Arial"/>
        </w:rPr>
        <w:instrText xml:space="preserve"> REF _Ref118275559 \r \h </w:instrText>
      </w:r>
      <w:r w:rsidR="00F01D5B">
        <w:rPr>
          <w:rFonts w:ascii="Arial" w:hAnsi="Arial" w:cs="Arial"/>
        </w:rPr>
      </w:r>
      <w:r w:rsidR="00F01D5B">
        <w:rPr>
          <w:rFonts w:ascii="Arial" w:hAnsi="Arial" w:cs="Arial"/>
        </w:rPr>
        <w:fldChar w:fldCharType="separate"/>
      </w:r>
      <w:r w:rsidR="00F01D5B">
        <w:rPr>
          <w:rFonts w:ascii="Arial" w:hAnsi="Arial" w:cs="Arial"/>
        </w:rPr>
        <w:t>[4]</w:t>
      </w:r>
      <w:r w:rsidR="00F01D5B">
        <w:rPr>
          <w:rFonts w:ascii="Arial" w:hAnsi="Arial" w:cs="Arial"/>
        </w:rPr>
        <w:fldChar w:fldCharType="end"/>
      </w:r>
      <w:r w:rsidR="00144351">
        <w:rPr>
          <w:rFonts w:ascii="Arial" w:hAnsi="Arial" w:cs="Arial"/>
        </w:rPr>
        <w:t xml:space="preserve">. For </w:t>
      </w:r>
      <w:r w:rsidR="00A55409">
        <w:rPr>
          <w:rFonts w:ascii="Arial" w:hAnsi="Arial" w:cs="Arial"/>
        </w:rPr>
        <w:t xml:space="preserve">this reason, it seems </w:t>
      </w:r>
      <w:r w:rsidR="00F01D5B">
        <w:rPr>
          <w:rFonts w:ascii="Arial" w:hAnsi="Arial" w:cs="Arial"/>
        </w:rPr>
        <w:t xml:space="preserve">better to report a </w:t>
      </w:r>
      <w:r w:rsidR="00A55409">
        <w:rPr>
          <w:rFonts w:ascii="Arial" w:hAnsi="Arial" w:cs="Arial"/>
        </w:rPr>
        <w:t xml:space="preserve">band combination </w:t>
      </w:r>
      <w:r w:rsidR="00F01D5B">
        <w:rPr>
          <w:rFonts w:ascii="Arial" w:hAnsi="Arial" w:cs="Arial"/>
        </w:rPr>
        <w:t>is supported in addition to the bands that are supported, rather than what band combinations are not supported</w:t>
      </w:r>
      <w:r w:rsidR="00A55409">
        <w:rPr>
          <w:rFonts w:ascii="Arial" w:hAnsi="Arial" w:cs="Arial"/>
        </w:rPr>
        <w:t>.</w:t>
      </w:r>
    </w:p>
    <w:p w14:paraId="3212DAE1" w14:textId="11732EB3" w:rsidR="00F93443" w:rsidRDefault="00F93443" w:rsidP="00F93443">
      <w:pPr>
        <w:rPr>
          <w:rFonts w:ascii="Arial" w:hAnsi="Arial" w:cs="Arial"/>
        </w:rPr>
      </w:pPr>
      <w:r w:rsidRPr="007232CD">
        <w:rPr>
          <w:rFonts w:ascii="Arial" w:hAnsi="Arial" w:cs="Arial"/>
        </w:rPr>
        <w:lastRenderedPageBreak/>
        <w:t xml:space="preserve">One approach can be based on the definition of </w:t>
      </w:r>
      <w:proofErr w:type="spellStart"/>
      <w:r w:rsidRPr="007232CD">
        <w:rPr>
          <w:rFonts w:ascii="Arial" w:hAnsi="Arial" w:cs="Arial"/>
        </w:rPr>
        <w:t>powerClass</w:t>
      </w:r>
      <w:proofErr w:type="spellEnd"/>
      <w:r w:rsidRPr="007232CD">
        <w:rPr>
          <w:rFonts w:ascii="Arial" w:hAnsi="Arial" w:cs="Arial"/>
        </w:rPr>
        <w:t xml:space="preserve"> in 38.306, which has both per band and per band combination capabilities.  </w:t>
      </w:r>
      <w:r w:rsidR="00CE3285" w:rsidRPr="00630FF6">
        <w:rPr>
          <w:rFonts w:ascii="Arial" w:hAnsi="Arial" w:cs="Arial"/>
        </w:rPr>
        <w:t xml:space="preserve">In </w:t>
      </w:r>
      <w:r w:rsidR="00CE3285" w:rsidRPr="003914A8">
        <w:rPr>
          <w:rFonts w:ascii="Arial" w:hAnsi="Arial" w:cs="Arial"/>
        </w:rPr>
        <w:fldChar w:fldCharType="begin"/>
      </w:r>
      <w:r w:rsidR="00CE3285" w:rsidRPr="00630FF6">
        <w:rPr>
          <w:rFonts w:ascii="Arial" w:hAnsi="Arial" w:cs="Arial"/>
        </w:rPr>
        <w:instrText xml:space="preserve"> REF _Ref118232151 \h </w:instrText>
      </w:r>
      <w:r w:rsidR="00CE3285" w:rsidRPr="007232CD">
        <w:rPr>
          <w:rFonts w:ascii="Arial" w:hAnsi="Arial" w:cs="Arial"/>
        </w:rPr>
        <w:instrText xml:space="preserve"> \* MERGEFORMAT </w:instrText>
      </w:r>
      <w:r w:rsidR="00CE3285" w:rsidRPr="003914A8">
        <w:rPr>
          <w:rFonts w:ascii="Arial" w:hAnsi="Arial" w:cs="Arial"/>
        </w:rPr>
      </w:r>
      <w:r w:rsidR="00CE3285" w:rsidRPr="003914A8">
        <w:rPr>
          <w:rFonts w:ascii="Arial" w:hAnsi="Arial" w:cs="Arial"/>
        </w:rPr>
        <w:fldChar w:fldCharType="separate"/>
      </w:r>
      <w:r w:rsidR="00CE3285" w:rsidRPr="007232CD">
        <w:rPr>
          <w:rFonts w:ascii="Arial" w:hAnsi="Arial" w:cs="Arial"/>
        </w:rPr>
        <w:t xml:space="preserve">Table </w:t>
      </w:r>
      <w:r w:rsidR="00CE3285" w:rsidRPr="007232CD">
        <w:rPr>
          <w:rFonts w:ascii="Arial" w:hAnsi="Arial" w:cs="Arial"/>
          <w:noProof/>
        </w:rPr>
        <w:t>1</w:t>
      </w:r>
      <w:r w:rsidR="00CE3285" w:rsidRPr="003914A8">
        <w:rPr>
          <w:rFonts w:ascii="Arial" w:hAnsi="Arial" w:cs="Arial"/>
        </w:rPr>
        <w:fldChar w:fldCharType="end"/>
      </w:r>
      <w:r w:rsidR="00FA693A" w:rsidRPr="00630FF6">
        <w:rPr>
          <w:rFonts w:ascii="Arial" w:hAnsi="Arial" w:cs="Arial"/>
        </w:rPr>
        <w:t>,</w:t>
      </w:r>
      <w:r w:rsidR="00CE3285" w:rsidRPr="00630FF6">
        <w:rPr>
          <w:rFonts w:ascii="Arial" w:hAnsi="Arial" w:cs="Arial"/>
        </w:rPr>
        <w:t xml:space="preserve"> </w:t>
      </w:r>
      <w:r w:rsidRPr="007232CD">
        <w:rPr>
          <w:rFonts w:ascii="Arial" w:hAnsi="Arial" w:cs="Arial"/>
        </w:rPr>
        <w:t xml:space="preserve">we </w:t>
      </w:r>
      <w:r w:rsidR="005705D3" w:rsidRPr="00630FF6">
        <w:rPr>
          <w:rFonts w:ascii="Arial" w:hAnsi="Arial" w:cs="Arial"/>
        </w:rPr>
        <w:t>sketch how</w:t>
      </w:r>
      <w:r w:rsidR="005705D3">
        <w:rPr>
          <w:rFonts w:ascii="Arial" w:hAnsi="Arial" w:cs="Arial"/>
        </w:rPr>
        <w:t xml:space="preserve"> the capability can be captured in 38.306</w:t>
      </w:r>
      <w:r w:rsidRPr="007232CD">
        <w:rPr>
          <w:rFonts w:ascii="Arial" w:hAnsi="Arial" w:cs="Arial"/>
        </w:rPr>
        <w:t xml:space="preserve"> using the sub-feature for DMRS bundling with PUSCH repetition Type A (feature 30-4a</w:t>
      </w:r>
      <w:r w:rsidR="005705D3">
        <w:rPr>
          <w:rFonts w:ascii="Arial" w:hAnsi="Arial" w:cs="Arial"/>
        </w:rPr>
        <w:t xml:space="preserve">); the same approach can be used for </w:t>
      </w:r>
      <w:r w:rsidRPr="007232CD">
        <w:rPr>
          <w:rFonts w:ascii="Arial" w:hAnsi="Arial" w:cs="Arial"/>
        </w:rPr>
        <w:t>the</w:t>
      </w:r>
      <w:r w:rsidR="005705D3">
        <w:rPr>
          <w:rFonts w:ascii="Arial" w:hAnsi="Arial" w:cs="Arial"/>
        </w:rPr>
        <w:t xml:space="preserve"> </w:t>
      </w:r>
      <w:r w:rsidRPr="007232CD">
        <w:rPr>
          <w:rFonts w:ascii="Arial" w:hAnsi="Arial" w:cs="Arial"/>
        </w:rPr>
        <w:t>DMRS bundling sub-feature</w:t>
      </w:r>
      <w:r w:rsidR="005705D3">
        <w:rPr>
          <w:rFonts w:ascii="Arial" w:hAnsi="Arial" w:cs="Arial"/>
        </w:rPr>
        <w:t xml:space="preserve">s for </w:t>
      </w:r>
      <w:r w:rsidR="005705D3" w:rsidRPr="00AE0CB1">
        <w:rPr>
          <w:rFonts w:ascii="Arial" w:hAnsi="Arial" w:cs="Arial"/>
        </w:rPr>
        <w:t xml:space="preserve">PUSCH repetition Type </w:t>
      </w:r>
      <w:r w:rsidR="005705D3">
        <w:rPr>
          <w:rFonts w:ascii="Arial" w:hAnsi="Arial" w:cs="Arial"/>
        </w:rPr>
        <w:t xml:space="preserve">B, </w:t>
      </w:r>
      <w:r w:rsidR="005705D3" w:rsidRPr="005705D3">
        <w:rPr>
          <w:rFonts w:ascii="Arial" w:hAnsi="Arial" w:cs="Arial"/>
        </w:rPr>
        <w:t>TB processing over multi-slot PUSCH</w:t>
      </w:r>
      <w:r w:rsidR="005705D3">
        <w:rPr>
          <w:rFonts w:ascii="Arial" w:hAnsi="Arial" w:cs="Arial"/>
        </w:rPr>
        <w:t xml:space="preserve"> (</w:t>
      </w:r>
      <w:proofErr w:type="spellStart"/>
      <w:r w:rsidR="005705D3">
        <w:rPr>
          <w:rFonts w:ascii="Arial" w:hAnsi="Arial" w:cs="Arial"/>
        </w:rPr>
        <w:t>TBoMS</w:t>
      </w:r>
      <w:proofErr w:type="spellEnd"/>
      <w:r w:rsidR="005705D3">
        <w:rPr>
          <w:rFonts w:ascii="Arial" w:hAnsi="Arial" w:cs="Arial"/>
        </w:rPr>
        <w:t xml:space="preserve">), and </w:t>
      </w:r>
      <w:r w:rsidR="005705D3" w:rsidRPr="005705D3">
        <w:rPr>
          <w:rFonts w:ascii="Arial" w:hAnsi="Arial" w:cs="Arial"/>
        </w:rPr>
        <w:t>PUCCH repetitions for PUCCH formats 1/3/4</w:t>
      </w:r>
      <w:r w:rsidR="005705D3">
        <w:rPr>
          <w:rFonts w:ascii="Arial" w:hAnsi="Arial" w:cs="Arial"/>
        </w:rPr>
        <w:t>, i.e. features 30-4b, 30-4c, and 30-4d, respectively.</w:t>
      </w:r>
    </w:p>
    <w:p w14:paraId="7F54885C" w14:textId="69003179" w:rsidR="00CF69B8" w:rsidRPr="007232CD" w:rsidRDefault="00CF69B8" w:rsidP="007232CD">
      <w:pPr>
        <w:keepNext/>
        <w:spacing w:after="0"/>
        <w:jc w:val="center"/>
        <w:rPr>
          <w:rFonts w:cs="Arial"/>
          <w:b/>
          <w:bCs/>
        </w:rPr>
      </w:pPr>
      <w:bookmarkStart w:id="7" w:name="_Ref118232151"/>
      <w:r w:rsidRPr="007232CD">
        <w:rPr>
          <w:b/>
          <w:bCs/>
        </w:rPr>
        <w:t xml:space="preserve">Table </w:t>
      </w:r>
      <w:r w:rsidRPr="007232CD">
        <w:rPr>
          <w:b/>
          <w:bCs/>
        </w:rPr>
        <w:fldChar w:fldCharType="begin"/>
      </w:r>
      <w:r w:rsidRPr="007232CD">
        <w:rPr>
          <w:b/>
          <w:bCs/>
        </w:rPr>
        <w:instrText>SEQ Table \* ARABIC</w:instrText>
      </w:r>
      <w:r w:rsidRPr="007232CD">
        <w:rPr>
          <w:b/>
          <w:bCs/>
        </w:rPr>
        <w:fldChar w:fldCharType="separate"/>
      </w:r>
      <w:r w:rsidRPr="007232CD">
        <w:rPr>
          <w:b/>
          <w:bCs/>
          <w:noProof/>
        </w:rPr>
        <w:t>1</w:t>
      </w:r>
      <w:r w:rsidRPr="007232CD">
        <w:rPr>
          <w:b/>
          <w:bCs/>
        </w:rPr>
        <w:fldChar w:fldCharType="end"/>
      </w:r>
      <w:bookmarkEnd w:id="7"/>
      <w:r w:rsidRPr="007232CD">
        <w:rPr>
          <w:b/>
          <w:bCs/>
        </w:rPr>
        <w:t>; Example Per Band + Per Band Capability Definition</w:t>
      </w:r>
    </w:p>
    <w:tbl>
      <w:tblPr>
        <w:tblW w:w="9630" w:type="dxa"/>
        <w:tblInd w:w="-5" w:type="dxa"/>
        <w:tblCellMar>
          <w:left w:w="0" w:type="dxa"/>
          <w:right w:w="0" w:type="dxa"/>
        </w:tblCellMar>
        <w:tblLook w:val="04A0" w:firstRow="1" w:lastRow="0" w:firstColumn="1" w:lastColumn="0" w:noHBand="0" w:noVBand="1"/>
      </w:tblPr>
      <w:tblGrid>
        <w:gridCol w:w="8735"/>
        <w:gridCol w:w="895"/>
      </w:tblGrid>
      <w:tr w:rsidR="00F93443" w:rsidRPr="00404F8C" w14:paraId="477FF46A" w14:textId="77777777" w:rsidTr="00AE0CB1">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52FA4666" w14:textId="77777777" w:rsidR="00F93443" w:rsidRPr="00404F8C" w:rsidRDefault="00F93443" w:rsidP="00AE0CB1">
            <w:pPr>
              <w:keepNext/>
              <w:spacing w:after="0"/>
              <w:rPr>
                <w:rFonts w:ascii="Arial" w:hAnsi="Arial" w:cs="Arial"/>
                <w:b/>
                <w:bCs/>
                <w:i/>
                <w:iCs/>
              </w:rPr>
            </w:pPr>
            <w:r w:rsidRPr="001C651F">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666B8FFE" w14:textId="77777777" w:rsidR="00F93443" w:rsidRPr="00404F8C" w:rsidRDefault="00F93443" w:rsidP="00AE0CB1">
            <w:pPr>
              <w:keepNext/>
              <w:spacing w:after="0"/>
              <w:jc w:val="center"/>
              <w:rPr>
                <w:rFonts w:ascii="Arial" w:hAnsi="Arial" w:cs="Arial"/>
                <w:highlight w:val="cyan"/>
              </w:rPr>
            </w:pPr>
            <w:r w:rsidRPr="001C651F">
              <w:rPr>
                <w:rFonts w:ascii="Arial" w:hAnsi="Arial"/>
                <w:b/>
                <w:sz w:val="18"/>
              </w:rPr>
              <w:t>Per</w:t>
            </w:r>
          </w:p>
        </w:tc>
      </w:tr>
      <w:tr w:rsidR="00F93443" w:rsidRPr="00404F8C" w14:paraId="69342221" w14:textId="77777777" w:rsidTr="00AE0CB1">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2D06AFD" w14:textId="77777777" w:rsidR="00F93443" w:rsidRPr="00404F8C" w:rsidRDefault="00F93443" w:rsidP="00AE0CB1">
            <w:pPr>
              <w:keepNext/>
              <w:spacing w:after="0"/>
              <w:rPr>
                <w:rFonts w:ascii="Arial" w:hAnsi="Arial" w:cs="Arial"/>
                <w:b/>
                <w:bCs/>
                <w:i/>
                <w:iCs/>
              </w:rPr>
            </w:pPr>
            <w:r>
              <w:rPr>
                <w:rFonts w:ascii="Arial" w:hAnsi="Arial" w:cs="Arial"/>
                <w:b/>
                <w:bCs/>
                <w:i/>
                <w:iCs/>
              </w:rPr>
              <w:t>DMRS-Bundling-</w:t>
            </w:r>
            <w:r w:rsidRPr="00B47601">
              <w:rPr>
                <w:rFonts w:ascii="Arial" w:hAnsi="Arial" w:cs="Arial"/>
                <w:b/>
                <w:bCs/>
                <w:i/>
                <w:iCs/>
              </w:rPr>
              <w:t>PUSCHRepTypeA</w:t>
            </w:r>
            <w:r>
              <w:rPr>
                <w:rFonts w:ascii="Arial" w:hAnsi="Arial" w:cs="Arial"/>
                <w:b/>
                <w:bCs/>
                <w:i/>
                <w:iCs/>
              </w:rPr>
              <w:t>-Band</w:t>
            </w:r>
            <w:r w:rsidRPr="00B47601">
              <w:rPr>
                <w:rFonts w:ascii="Arial" w:hAnsi="Arial" w:cs="Arial"/>
                <w:b/>
                <w:bCs/>
                <w:i/>
                <w:iCs/>
              </w:rPr>
              <w:t>-r17</w:t>
            </w:r>
          </w:p>
          <w:p w14:paraId="60A535A3" w14:textId="563377B3" w:rsidR="00F93443" w:rsidRPr="00404F8C" w:rsidRDefault="00F93443" w:rsidP="00AE0CB1">
            <w:pPr>
              <w:keepNext/>
              <w:spacing w:after="0"/>
              <w:rPr>
                <w:rFonts w:ascii="Arial" w:hAnsi="Arial" w:cs="Arial"/>
              </w:rPr>
            </w:pPr>
            <w:r w:rsidRPr="00404F8C">
              <w:rPr>
                <w:rFonts w:ascii="Arial" w:hAnsi="Arial" w:cs="Arial"/>
              </w:rPr>
              <w:t xml:space="preserve">Indicates </w:t>
            </w:r>
            <w:r>
              <w:rPr>
                <w:rFonts w:ascii="Arial" w:hAnsi="Arial" w:cs="Arial"/>
              </w:rPr>
              <w:t xml:space="preserve">that </w:t>
            </w:r>
            <w:r w:rsidRPr="00404F8C">
              <w:rPr>
                <w:rFonts w:ascii="Arial" w:hAnsi="Arial" w:cs="Arial"/>
              </w:rPr>
              <w:t xml:space="preserve">the UE </w:t>
            </w:r>
            <w:r>
              <w:rPr>
                <w:rFonts w:ascii="Arial" w:hAnsi="Arial" w:cs="Arial"/>
              </w:rPr>
              <w:t>s</w:t>
            </w:r>
            <w:r w:rsidRPr="0048456D">
              <w:rPr>
                <w:rFonts w:ascii="Arial" w:hAnsi="Arial" w:cs="Arial"/>
              </w:rPr>
              <w:t>upport</w:t>
            </w:r>
            <w:r>
              <w:rPr>
                <w:rFonts w:ascii="Arial" w:hAnsi="Arial" w:cs="Arial"/>
              </w:rPr>
              <w:t>s</w:t>
            </w:r>
            <w:r w:rsidRPr="0048456D">
              <w:rPr>
                <w:rFonts w:ascii="Arial" w:hAnsi="Arial" w:cs="Arial"/>
              </w:rPr>
              <w:t xml:space="preserve"> DM-RS bundling for PUSCH repetition type A over consecutive symbols</w:t>
            </w:r>
            <w:r w:rsidRPr="00404F8C">
              <w:rPr>
                <w:rFonts w:ascii="Arial" w:hAnsi="Arial" w:cs="Arial"/>
              </w:rPr>
              <w:t xml:space="preserve"> when </w:t>
            </w:r>
            <w:r w:rsidR="00002D01">
              <w:rPr>
                <w:rFonts w:ascii="Arial" w:hAnsi="Arial" w:cs="Arial"/>
              </w:rPr>
              <w:t xml:space="preserve">the </w:t>
            </w:r>
            <w:r w:rsidRPr="00404F8C">
              <w:rPr>
                <w:rFonts w:ascii="Arial" w:hAnsi="Arial" w:cs="Arial"/>
              </w:rPr>
              <w:t>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D07A43A" w14:textId="77777777" w:rsidR="00F93443" w:rsidRPr="00404F8C" w:rsidRDefault="00F93443" w:rsidP="00AE0CB1">
            <w:pPr>
              <w:keepNext/>
              <w:spacing w:after="0"/>
              <w:jc w:val="center"/>
              <w:rPr>
                <w:rFonts w:ascii="Arial" w:hAnsi="Arial" w:cs="Arial"/>
              </w:rPr>
            </w:pPr>
            <w:r w:rsidRPr="00404F8C">
              <w:rPr>
                <w:rFonts w:ascii="Arial" w:hAnsi="Arial" w:cs="Arial"/>
                <w:highlight w:val="cyan"/>
              </w:rPr>
              <w:t>Band</w:t>
            </w:r>
          </w:p>
        </w:tc>
      </w:tr>
      <w:tr w:rsidR="00F93443" w:rsidRPr="00404F8C" w14:paraId="42F576CA" w14:textId="77777777" w:rsidTr="00AE0CB1">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00E3CC2" w14:textId="77777777" w:rsidR="00F93443" w:rsidRPr="00404F8C" w:rsidRDefault="00F93443" w:rsidP="00AE0CB1">
            <w:pPr>
              <w:keepNext/>
              <w:spacing w:after="0"/>
              <w:rPr>
                <w:rFonts w:ascii="Arial" w:hAnsi="Arial" w:cs="Arial"/>
                <w:b/>
                <w:bCs/>
                <w:i/>
                <w:iCs/>
              </w:rPr>
            </w:pPr>
            <w:r>
              <w:rPr>
                <w:rFonts w:ascii="Arial" w:hAnsi="Arial" w:cs="Arial"/>
                <w:b/>
                <w:bCs/>
                <w:i/>
                <w:iCs/>
              </w:rPr>
              <w:t>DMRS-Bundling-</w:t>
            </w:r>
            <w:r w:rsidRPr="00B47601">
              <w:rPr>
                <w:rFonts w:ascii="Arial" w:hAnsi="Arial" w:cs="Arial"/>
                <w:b/>
                <w:bCs/>
                <w:i/>
                <w:iCs/>
              </w:rPr>
              <w:t>PUSCHRepTypeA</w:t>
            </w:r>
            <w:r>
              <w:rPr>
                <w:rFonts w:ascii="Arial" w:hAnsi="Arial" w:cs="Arial"/>
                <w:b/>
                <w:bCs/>
                <w:i/>
                <w:iCs/>
              </w:rPr>
              <w:t>-BC</w:t>
            </w:r>
            <w:r w:rsidRPr="00B47601">
              <w:rPr>
                <w:rFonts w:ascii="Arial" w:hAnsi="Arial" w:cs="Arial"/>
                <w:b/>
                <w:bCs/>
                <w:i/>
                <w:iCs/>
              </w:rPr>
              <w:t>-r17</w:t>
            </w:r>
          </w:p>
          <w:p w14:paraId="0D3DA01E" w14:textId="77777777" w:rsidR="00F93443" w:rsidRPr="00404F8C" w:rsidRDefault="00F93443" w:rsidP="00AE0CB1">
            <w:pPr>
              <w:keepNext/>
              <w:spacing w:after="0"/>
              <w:rPr>
                <w:rFonts w:ascii="Arial" w:hAnsi="Arial" w:cs="Arial"/>
              </w:rPr>
            </w:pPr>
            <w:r w:rsidRPr="00EA08F1">
              <w:rPr>
                <w:rFonts w:ascii="Arial" w:hAnsi="Arial" w:cs="Arial"/>
              </w:rPr>
              <w:t xml:space="preserve">Indicates that the UE supports DM-RS bundling for </w:t>
            </w:r>
            <w:r w:rsidRPr="0048456D">
              <w:rPr>
                <w:rFonts w:ascii="Arial" w:hAnsi="Arial" w:cs="Arial"/>
              </w:rPr>
              <w:t>PUSCH repetition type A over consecutive symbols</w:t>
            </w:r>
            <w:r w:rsidRPr="00EA08F1" w:rsidDel="0048456D">
              <w:rPr>
                <w:rFonts w:ascii="Arial" w:hAnsi="Arial" w:cs="Arial"/>
              </w:rPr>
              <w:t xml:space="preserve"> </w:t>
            </w:r>
            <w:r w:rsidRPr="00EA08F1">
              <w:rPr>
                <w:rFonts w:ascii="Arial" w:hAnsi="Arial" w:cs="Arial"/>
              </w:rPr>
              <w:t xml:space="preserve">also when UE is configured with more than one UL serving cell. The capability per band of the band combination is then given by </w:t>
            </w:r>
            <w:r w:rsidRPr="007232CD">
              <w:rPr>
                <w:rFonts w:ascii="Arial" w:hAnsi="Arial" w:cs="Arial"/>
                <w:i/>
                <w:iCs/>
              </w:rPr>
              <w:t>DMRS-Bundling-PUSCHRepTypeA-Band-r17</w:t>
            </w:r>
            <w:r w:rsidRPr="00940E3D">
              <w:rPr>
                <w:rFonts w:ascii="Arial" w:hAnsi="Arial" w:cs="Arial"/>
                <w:i/>
              </w:rPr>
              <w:t>.</w:t>
            </w:r>
          </w:p>
        </w:tc>
        <w:tc>
          <w:tcPr>
            <w:tcW w:w="895" w:type="dxa"/>
            <w:tcBorders>
              <w:top w:val="nil"/>
              <w:left w:val="nil"/>
              <w:bottom w:val="single" w:sz="8" w:space="0" w:color="808080"/>
              <w:right w:val="single" w:sz="8" w:space="0" w:color="808080"/>
            </w:tcBorders>
            <w:tcMar>
              <w:top w:w="0" w:type="dxa"/>
              <w:left w:w="108" w:type="dxa"/>
              <w:bottom w:w="0" w:type="dxa"/>
              <w:right w:w="108" w:type="dxa"/>
            </w:tcMar>
            <w:hideMark/>
          </w:tcPr>
          <w:p w14:paraId="103456E0" w14:textId="77777777" w:rsidR="00F93443" w:rsidRPr="00404F8C" w:rsidRDefault="00F93443" w:rsidP="00AE0CB1">
            <w:pPr>
              <w:keepNext/>
              <w:spacing w:after="0"/>
              <w:jc w:val="center"/>
              <w:rPr>
                <w:rFonts w:ascii="Arial" w:hAnsi="Arial" w:cs="Arial"/>
                <w:highlight w:val="cyan"/>
              </w:rPr>
            </w:pPr>
            <w:r w:rsidRPr="00404F8C">
              <w:rPr>
                <w:rFonts w:ascii="Arial" w:hAnsi="Arial" w:cs="Arial"/>
                <w:highlight w:val="yellow"/>
              </w:rPr>
              <w:t>BC</w:t>
            </w:r>
          </w:p>
        </w:tc>
      </w:tr>
    </w:tbl>
    <w:p w14:paraId="71372A84" w14:textId="77777777" w:rsidR="003F0F22" w:rsidRDefault="003F0F22" w:rsidP="00E34049">
      <w:pPr>
        <w:rPr>
          <w:rFonts w:ascii="Arial" w:hAnsi="Arial" w:cs="Arial"/>
        </w:rPr>
      </w:pPr>
    </w:p>
    <w:p w14:paraId="01045D3F" w14:textId="703D34D2" w:rsidR="003D4F8C" w:rsidRPr="006509B8" w:rsidRDefault="00F36D49" w:rsidP="003D4F8C">
      <w:pPr>
        <w:pStyle w:val="Observation"/>
      </w:pPr>
      <w:bookmarkStart w:id="8" w:name="_Toc118285221"/>
      <w:r>
        <w:t>RAN1 agreed that DMRS bundling was to be per band and per band combination, but the details of how to implement the per band and per band combination need to be decided</w:t>
      </w:r>
      <w:r w:rsidR="6BBDD28F" w:rsidRPr="408A10BF">
        <w:rPr>
          <w:rFonts w:cs="Arial"/>
          <w:i/>
          <w:iCs/>
        </w:rPr>
        <w:t>.</w:t>
      </w:r>
      <w:bookmarkEnd w:id="8"/>
    </w:p>
    <w:p w14:paraId="29208084" w14:textId="2F2483F9" w:rsidR="006163B2" w:rsidRPr="002406A0" w:rsidRDefault="00CA5724" w:rsidP="006163B2">
      <w:pPr>
        <w:pStyle w:val="Proposal"/>
        <w:overflowPunct/>
        <w:autoSpaceDE/>
        <w:autoSpaceDN/>
        <w:adjustRightInd/>
        <w:spacing w:after="160" w:line="259" w:lineRule="auto"/>
        <w:textAlignment w:val="auto"/>
      </w:pPr>
      <w:bookmarkStart w:id="9" w:name="_Toc118285223"/>
      <w:r>
        <w:t>For UE features 30-4a/b/c/d, d</w:t>
      </w:r>
      <w:r w:rsidR="00F36D49">
        <w:t xml:space="preserve">efine </w:t>
      </w:r>
      <w:r w:rsidR="00FA693A">
        <w:t xml:space="preserve">1) </w:t>
      </w:r>
      <w:r w:rsidR="00F36D49">
        <w:t xml:space="preserve">a </w:t>
      </w:r>
      <w:r w:rsidR="001F3F39">
        <w:t xml:space="preserve">baseline </w:t>
      </w:r>
      <w:r w:rsidR="00F36D49">
        <w:t xml:space="preserve">capability parameter </w:t>
      </w:r>
      <w:r w:rsidR="001F3F39">
        <w:t xml:space="preserve">for support of </w:t>
      </w:r>
      <w:r w:rsidR="00F36D49">
        <w:t xml:space="preserve">DMRS bundling per band </w:t>
      </w:r>
      <w:r w:rsidR="001F3F39" w:rsidRPr="001F3F39">
        <w:t xml:space="preserve">when the UE is configured with a single UL serving cell </w:t>
      </w:r>
      <w:r w:rsidR="00F36D49">
        <w:t xml:space="preserve">and </w:t>
      </w:r>
      <w:r w:rsidR="00FA693A">
        <w:t xml:space="preserve">2) </w:t>
      </w:r>
      <w:r w:rsidR="001F3F39">
        <w:t xml:space="preserve">a </w:t>
      </w:r>
      <w:r w:rsidR="00F36D49">
        <w:t xml:space="preserve">per band combination </w:t>
      </w:r>
      <w:r w:rsidR="001F3F39">
        <w:t xml:space="preserve">capability parameter for </w:t>
      </w:r>
      <w:r w:rsidR="00407197" w:rsidRPr="00407197">
        <w:t>when UE is configured with more than one UL serving cell</w:t>
      </w:r>
      <w:r w:rsidR="001F3F39">
        <w:t xml:space="preserve"> and where the capability per band of the band combination is given by the baseline capability</w:t>
      </w:r>
      <w:r w:rsidR="003D4F8C">
        <w:rPr>
          <w:rFonts w:cs="Arial"/>
          <w:i/>
          <w:szCs w:val="18"/>
        </w:rPr>
        <w:t>.</w:t>
      </w:r>
      <w:bookmarkEnd w:id="9"/>
    </w:p>
    <w:p w14:paraId="5680C3A6" w14:textId="69ACCD68" w:rsidR="00AB2A9D" w:rsidRPr="00174423" w:rsidRDefault="00AB2A9D" w:rsidP="007B529E">
      <w:pPr>
        <w:overflowPunct/>
        <w:autoSpaceDE/>
        <w:autoSpaceDN/>
        <w:adjustRightInd/>
        <w:spacing w:after="0"/>
        <w:textAlignment w:val="auto"/>
      </w:pPr>
    </w:p>
    <w:p w14:paraId="20D74898" w14:textId="7A7C3D42" w:rsidR="00C01F33" w:rsidRPr="00CE0424" w:rsidRDefault="00B409E0" w:rsidP="00CE0424">
      <w:pPr>
        <w:pStyle w:val="Heading1"/>
      </w:pPr>
      <w:bookmarkStart w:id="10" w:name="_Ref189046994"/>
      <w:r>
        <w:t>3</w:t>
      </w:r>
      <w:r>
        <w:tab/>
      </w:r>
      <w:bookmarkEnd w:id="10"/>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7CD886" w14:textId="48016515" w:rsidR="00C71EE1"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8285220" w:history="1">
        <w:r w:rsidR="00C71EE1" w:rsidRPr="00F10FEA">
          <w:rPr>
            <w:rStyle w:val="Hyperlink"/>
            <w:noProof/>
          </w:rPr>
          <w:t>Observation 1</w:t>
        </w:r>
        <w:r w:rsidR="00C71EE1">
          <w:rPr>
            <w:rFonts w:asciiTheme="minorHAnsi" w:eastAsiaTheme="minorEastAsia" w:hAnsiTheme="minorHAnsi" w:cstheme="minorBidi"/>
            <w:b w:val="0"/>
            <w:noProof/>
            <w:sz w:val="22"/>
            <w:szCs w:val="22"/>
            <w:lang w:val="en-US" w:eastAsia="en-US"/>
          </w:rPr>
          <w:tab/>
        </w:r>
        <w:r w:rsidR="00C71EE1" w:rsidRPr="00F10FEA">
          <w:rPr>
            <w:rStyle w:val="Hyperlink"/>
            <w:noProof/>
          </w:rPr>
          <w:t xml:space="preserve">The existing notes in the field definitions for </w:t>
        </w:r>
        <w:r w:rsidR="00C71EE1" w:rsidRPr="00F10FEA">
          <w:rPr>
            <w:rStyle w:val="Hyperlink"/>
            <w:i/>
            <w:iCs/>
            <w:noProof/>
          </w:rPr>
          <w:t>pusch-WindowRestart</w:t>
        </w:r>
        <w:r w:rsidR="00C71EE1" w:rsidRPr="00F10FEA">
          <w:rPr>
            <w:rStyle w:val="Hyperlink"/>
            <w:noProof/>
          </w:rPr>
          <w:t xml:space="preserve"> and </w:t>
        </w:r>
        <w:r w:rsidR="00C71EE1" w:rsidRPr="00F10FEA">
          <w:rPr>
            <w:rStyle w:val="Hyperlink"/>
            <w:i/>
            <w:iCs/>
            <w:noProof/>
          </w:rPr>
          <w:t>pucch-WindowRestart</w:t>
        </w:r>
        <w:r w:rsidR="00C71EE1" w:rsidRPr="00F10FEA">
          <w:rPr>
            <w:rStyle w:val="Hyperlink"/>
            <w:noProof/>
          </w:rPr>
          <w:t xml:space="preserve"> are not decisive and refer to non-defined events.</w:t>
        </w:r>
      </w:hyperlink>
    </w:p>
    <w:p w14:paraId="3C8B7E7F" w14:textId="3CED2C32" w:rsidR="00C71EE1" w:rsidRDefault="006275B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285221" w:history="1">
        <w:r w:rsidR="00C71EE1" w:rsidRPr="00F10FEA">
          <w:rPr>
            <w:rStyle w:val="Hyperlink"/>
            <w:noProof/>
          </w:rPr>
          <w:t>Observation 2</w:t>
        </w:r>
        <w:r w:rsidR="00C71EE1">
          <w:rPr>
            <w:rFonts w:asciiTheme="minorHAnsi" w:eastAsiaTheme="minorEastAsia" w:hAnsiTheme="minorHAnsi" w:cstheme="minorBidi"/>
            <w:b w:val="0"/>
            <w:noProof/>
            <w:sz w:val="22"/>
            <w:szCs w:val="22"/>
            <w:lang w:val="en-US" w:eastAsia="en-US"/>
          </w:rPr>
          <w:tab/>
        </w:r>
        <w:r w:rsidR="00C71EE1" w:rsidRPr="00F10FEA">
          <w:rPr>
            <w:rStyle w:val="Hyperlink"/>
            <w:noProof/>
          </w:rPr>
          <w:t>RAN1 agreed that DMRS bundling was to be per band and per band combination, but the details of how to implement the per band and per band combination need to be decided</w:t>
        </w:r>
        <w:r w:rsidR="00C71EE1" w:rsidRPr="00F10FEA">
          <w:rPr>
            <w:rStyle w:val="Hyperlink"/>
            <w:rFonts w:cs="Arial"/>
            <w:i/>
            <w:iCs/>
            <w:noProof/>
          </w:rPr>
          <w:t>.</w:t>
        </w:r>
      </w:hyperlink>
    </w:p>
    <w:p w14:paraId="7570C759" w14:textId="349B4130"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FBACDAA" w14:textId="6246B82D" w:rsidR="00C71EE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285222" w:history="1">
        <w:r w:rsidR="00C71EE1" w:rsidRPr="001F44E2">
          <w:rPr>
            <w:rStyle w:val="Hyperlink"/>
            <w:noProof/>
          </w:rPr>
          <w:t>Proposal 1</w:t>
        </w:r>
        <w:r w:rsidR="00C71EE1">
          <w:rPr>
            <w:rFonts w:asciiTheme="minorHAnsi" w:eastAsiaTheme="minorEastAsia" w:hAnsiTheme="minorHAnsi" w:cstheme="minorBidi"/>
            <w:b w:val="0"/>
            <w:noProof/>
            <w:sz w:val="22"/>
            <w:szCs w:val="22"/>
            <w:lang w:val="en-US" w:eastAsia="en-US"/>
          </w:rPr>
          <w:tab/>
        </w:r>
        <w:r w:rsidR="00C71EE1" w:rsidRPr="001F44E2">
          <w:rPr>
            <w:rStyle w:val="Hyperlink"/>
            <w:noProof/>
          </w:rPr>
          <w:t>Adopt the changed text as proposed by RAN1 and described in chapter ANNEX A – TP for 38.331.</w:t>
        </w:r>
      </w:hyperlink>
    </w:p>
    <w:p w14:paraId="5C70C2C8" w14:textId="014051B1" w:rsidR="00C71EE1" w:rsidRDefault="006275B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285223" w:history="1">
        <w:r w:rsidR="00C71EE1" w:rsidRPr="001F44E2">
          <w:rPr>
            <w:rStyle w:val="Hyperlink"/>
            <w:noProof/>
          </w:rPr>
          <w:t>Proposal 2</w:t>
        </w:r>
        <w:r w:rsidR="00C71EE1">
          <w:rPr>
            <w:rFonts w:asciiTheme="minorHAnsi" w:eastAsiaTheme="minorEastAsia" w:hAnsiTheme="minorHAnsi" w:cstheme="minorBidi"/>
            <w:b w:val="0"/>
            <w:noProof/>
            <w:sz w:val="22"/>
            <w:szCs w:val="22"/>
            <w:lang w:val="en-US" w:eastAsia="en-US"/>
          </w:rPr>
          <w:tab/>
        </w:r>
        <w:r w:rsidR="00C71EE1" w:rsidRPr="001F44E2">
          <w:rPr>
            <w:rStyle w:val="Hyperlink"/>
            <w:noProof/>
          </w:rPr>
          <w:t>Define 1) a baseline capability parameter for support of DMRS bundling per band when the UE is configured with a single UL serving cell and 2) a per band combination capability parameter for when UE is configured with more than one UL serving cell and where the capability per band of the band combination is given by the baseline capability</w:t>
        </w:r>
        <w:r w:rsidR="00C71EE1" w:rsidRPr="001F44E2">
          <w:rPr>
            <w:rStyle w:val="Hyperlink"/>
            <w:rFonts w:cs="Arial"/>
            <w:i/>
            <w:noProof/>
          </w:rPr>
          <w:t>.</w:t>
        </w:r>
      </w:hyperlink>
    </w:p>
    <w:p w14:paraId="7BD5CFC3" w14:textId="17CE627E" w:rsidR="00F507D1" w:rsidRPr="00CE0424" w:rsidRDefault="006E1C82" w:rsidP="00CE0424">
      <w:pPr>
        <w:pStyle w:val="Heading1"/>
      </w:pPr>
      <w:r>
        <w:rPr>
          <w:b/>
          <w:bCs/>
          <w:lang w:val="en-US" w:eastAsia="zh-CN"/>
        </w:rPr>
        <w:fldChar w:fldCharType="end"/>
      </w:r>
      <w:r w:rsidRPr="00CE0424">
        <w:rPr>
          <w:b/>
          <w:bCs/>
        </w:rPr>
        <w:t xml:space="preserve"> </w:t>
      </w:r>
      <w:bookmarkStart w:id="11" w:name="_In-sequence_SDU_delivery"/>
      <w:bookmarkEnd w:id="11"/>
      <w:r w:rsidR="00F507D1" w:rsidRPr="00CE0424">
        <w:t>References</w:t>
      </w:r>
    </w:p>
    <w:p w14:paraId="6061A6CE" w14:textId="4C11ED54" w:rsidR="00F24599" w:rsidRPr="00393390" w:rsidRDefault="00F24599" w:rsidP="00311702">
      <w:pPr>
        <w:pStyle w:val="Reference"/>
      </w:pPr>
      <w:bookmarkStart w:id="12" w:name="_Ref118179879"/>
      <w:bookmarkStart w:id="13" w:name="_Ref118275244"/>
      <w:bookmarkStart w:id="14" w:name="_Ref174151459"/>
      <w:bookmarkStart w:id="15" w:name="_Ref189809556"/>
      <w:r w:rsidRPr="00F24599">
        <w:t>R1-2210489</w:t>
      </w:r>
      <w:r>
        <w:t xml:space="preserve">, </w:t>
      </w:r>
      <w:r w:rsidR="0051454D" w:rsidRPr="00065F1A">
        <w:rPr>
          <w:rFonts w:eastAsia="MS Mincho" w:cs="Arial"/>
          <w:bCs/>
          <w:lang w:eastAsia="ja-JP"/>
        </w:rPr>
        <w:t>LS on updated Rel-17 RAN1 UE features lists for NR after RAN1#110</w:t>
      </w:r>
      <w:r w:rsidR="0051454D">
        <w:rPr>
          <w:rFonts w:eastAsia="MS Mincho" w:cs="Arial"/>
          <w:bCs/>
          <w:lang w:eastAsia="ja-JP"/>
        </w:rPr>
        <w:t>bis-e</w:t>
      </w:r>
      <w:r w:rsidR="00EA1B70">
        <w:rPr>
          <w:rFonts w:eastAsia="MS Mincho" w:cs="Arial"/>
          <w:bCs/>
          <w:lang w:eastAsia="ja-JP"/>
        </w:rPr>
        <w:t xml:space="preserve">, </w:t>
      </w:r>
      <w:r w:rsidR="002B483B">
        <w:rPr>
          <w:rFonts w:eastAsia="MS Mincho" w:cs="Arial"/>
          <w:bCs/>
          <w:lang w:eastAsia="ja-JP"/>
        </w:rPr>
        <w:t xml:space="preserve">RAN1, </w:t>
      </w:r>
      <w:r w:rsidR="00EA1B70">
        <w:rPr>
          <w:rFonts w:eastAsia="MS Mincho" w:cs="Arial"/>
          <w:bCs/>
          <w:lang w:eastAsia="ja-JP"/>
        </w:rPr>
        <w:t>2022</w:t>
      </w:r>
      <w:bookmarkEnd w:id="12"/>
      <w:r w:rsidR="00955EA8">
        <w:rPr>
          <w:rFonts w:eastAsia="MS Mincho" w:cs="Arial"/>
          <w:bCs/>
          <w:lang w:eastAsia="ja-JP"/>
        </w:rPr>
        <w:t>-10</w:t>
      </w:r>
      <w:bookmarkEnd w:id="13"/>
    </w:p>
    <w:p w14:paraId="25F2D485" w14:textId="63A5342D" w:rsidR="00393390" w:rsidRPr="00692A8D" w:rsidRDefault="00393390" w:rsidP="00311702">
      <w:pPr>
        <w:pStyle w:val="Reference"/>
      </w:pPr>
      <w:bookmarkStart w:id="16" w:name="_Ref118180540"/>
      <w:bookmarkStart w:id="17" w:name="_Ref118180765"/>
      <w:r>
        <w:t>R1-</w:t>
      </w:r>
      <w:r w:rsidR="003E18C8">
        <w:t xml:space="preserve">2209670, </w:t>
      </w:r>
      <w:r w:rsidR="00A3037D" w:rsidRPr="00A3037D">
        <w:t>Rel-17 UE features topics set #1</w:t>
      </w:r>
      <w:r w:rsidR="003E18C8">
        <w:t>,</w:t>
      </w:r>
      <w:bookmarkEnd w:id="16"/>
      <w:r w:rsidR="00E82FA8">
        <w:t xml:space="preserve"> </w:t>
      </w:r>
      <w:proofErr w:type="gramStart"/>
      <w:r w:rsidR="002B483B">
        <w:t>Ericsson</w:t>
      </w:r>
      <w:r w:rsidR="00E82FA8">
        <w:t xml:space="preserve">, </w:t>
      </w:r>
      <w:r w:rsidR="003E18C8">
        <w:t xml:space="preserve"> </w:t>
      </w:r>
      <w:r w:rsidR="00292DDE">
        <w:t>RAN</w:t>
      </w:r>
      <w:proofErr w:type="gramEnd"/>
      <w:r w:rsidR="00292DDE">
        <w:t xml:space="preserve">1#110bis-e, </w:t>
      </w:r>
      <w:r w:rsidR="007F6A87">
        <w:t>2022-10</w:t>
      </w:r>
      <w:bookmarkEnd w:id="17"/>
    </w:p>
    <w:p w14:paraId="1B673F4A" w14:textId="2ADF92F0" w:rsidR="00692A8D" w:rsidRDefault="00692A8D" w:rsidP="00311702">
      <w:pPr>
        <w:pStyle w:val="Reference"/>
      </w:pPr>
      <w:bookmarkStart w:id="18" w:name="_Ref118180312"/>
      <w:r>
        <w:t xml:space="preserve">38.331, </w:t>
      </w:r>
      <w:r w:rsidR="00CC0617" w:rsidRPr="00CC0617">
        <w:t>Radio Resource Control (RRC) protocol specification</w:t>
      </w:r>
      <w:r w:rsidR="00CC0617">
        <w:t>, 3GPP, 17.2.0</w:t>
      </w:r>
      <w:r w:rsidR="00955EA8">
        <w:t>, 2022-09</w:t>
      </w:r>
      <w:bookmarkEnd w:id="18"/>
    </w:p>
    <w:p w14:paraId="5E14BCAE" w14:textId="532AA038" w:rsidR="004E15DD" w:rsidRDefault="004E15DD" w:rsidP="00311702">
      <w:pPr>
        <w:pStyle w:val="Reference"/>
      </w:pPr>
      <w:bookmarkStart w:id="19" w:name="_Ref118275559"/>
      <w:r w:rsidRPr="004E15DD">
        <w:lastRenderedPageBreak/>
        <w:t>R2-2002378, “Guidelines for UE capability definitions”, RAN2, 3GPP TSG RAN</w:t>
      </w:r>
      <w:r>
        <w:t>2</w:t>
      </w:r>
      <w:r w:rsidRPr="004E15DD">
        <w:t xml:space="preserve"> #10</w:t>
      </w:r>
      <w:r>
        <w:t>9-e</w:t>
      </w:r>
      <w:r w:rsidRPr="004E15DD">
        <w:t>, 24th February - 6th March, 2020</w:t>
      </w:r>
      <w:bookmarkEnd w:id="19"/>
    </w:p>
    <w:bookmarkEnd w:id="14"/>
    <w:bookmarkEnd w:id="15"/>
    <w:p w14:paraId="0B671318" w14:textId="77777777" w:rsidR="001C7726" w:rsidRDefault="001C7726" w:rsidP="00CE0424">
      <w:pPr>
        <w:pStyle w:val="BodyText"/>
        <w:sectPr w:rsidR="001C7726" w:rsidSect="000665A6">
          <w:headerReference w:type="default" r:id="rId13"/>
          <w:footnotePr>
            <w:numRestart w:val="eachSect"/>
          </w:footnotePr>
          <w:pgSz w:w="11907" w:h="16840" w:code="9"/>
          <w:pgMar w:top="1134" w:right="1134" w:bottom="1418" w:left="1134" w:header="680" w:footer="567" w:gutter="0"/>
          <w:cols w:space="720"/>
          <w:docGrid w:linePitch="272"/>
        </w:sectPr>
      </w:pPr>
    </w:p>
    <w:p w14:paraId="75A2579A" w14:textId="104FCD3A" w:rsidR="00CE706A" w:rsidRDefault="00FA676C" w:rsidP="00FA676C">
      <w:pPr>
        <w:pStyle w:val="Heading1"/>
      </w:pPr>
      <w:bookmarkStart w:id="20" w:name="_Ref118180014"/>
      <w:bookmarkStart w:id="21" w:name="_Ref118208258"/>
      <w:r>
        <w:lastRenderedPageBreak/>
        <w:t>ANNEX</w:t>
      </w:r>
      <w:bookmarkEnd w:id="20"/>
      <w:r w:rsidR="002C00AB">
        <w:t xml:space="preserve"> A</w:t>
      </w:r>
      <w:r w:rsidR="00065ACC">
        <w:t xml:space="preserve"> – TP for </w:t>
      </w:r>
      <w:r w:rsidR="00A21BA7">
        <w:t>38.331</w:t>
      </w:r>
      <w:bookmarkEnd w:id="21"/>
    </w:p>
    <w:p w14:paraId="03A697F0" w14:textId="79AEBCF5" w:rsidR="00692A8D" w:rsidRDefault="00692A8D" w:rsidP="00692A8D">
      <w:pPr>
        <w:rPr>
          <w:rFonts w:ascii="Arial" w:hAnsi="Arial" w:cs="Arial"/>
        </w:rPr>
      </w:pPr>
      <w:r w:rsidRPr="00955EA8">
        <w:rPr>
          <w:rFonts w:ascii="Arial" w:hAnsi="Arial" w:cs="Arial"/>
        </w:rPr>
        <w:t xml:space="preserve">Changes </w:t>
      </w:r>
      <w:r w:rsidR="00955EA8" w:rsidRPr="00955EA8">
        <w:rPr>
          <w:rFonts w:ascii="Arial" w:hAnsi="Arial" w:cs="Arial"/>
        </w:rPr>
        <w:t xml:space="preserve">proposed </w:t>
      </w:r>
      <w:r w:rsidRPr="00955EA8">
        <w:rPr>
          <w:rFonts w:ascii="Arial" w:hAnsi="Arial" w:cs="Arial"/>
        </w:rPr>
        <w:t xml:space="preserve">to </w:t>
      </w:r>
      <w:r w:rsidR="00955EA8" w:rsidRPr="00955EA8">
        <w:rPr>
          <w:rFonts w:ascii="Arial" w:hAnsi="Arial" w:cs="Arial"/>
        </w:rPr>
        <w:t xml:space="preserve">38.331 </w:t>
      </w:r>
      <w:r w:rsidR="00955EA8" w:rsidRPr="00955EA8">
        <w:rPr>
          <w:rFonts w:ascii="Arial" w:hAnsi="Arial" w:cs="Arial"/>
        </w:rPr>
        <w:fldChar w:fldCharType="begin"/>
      </w:r>
      <w:r w:rsidR="00955EA8" w:rsidRPr="00955EA8">
        <w:rPr>
          <w:rFonts w:ascii="Arial" w:hAnsi="Arial" w:cs="Arial"/>
        </w:rPr>
        <w:instrText xml:space="preserve"> REF _Ref118180312 \r \h </w:instrText>
      </w:r>
      <w:r w:rsidR="00955EA8">
        <w:rPr>
          <w:rFonts w:ascii="Arial" w:hAnsi="Arial" w:cs="Arial"/>
        </w:rPr>
        <w:instrText xml:space="preserve"> \* MERGEFORMAT </w:instrText>
      </w:r>
      <w:r w:rsidR="00955EA8" w:rsidRPr="00955EA8">
        <w:rPr>
          <w:rFonts w:ascii="Arial" w:hAnsi="Arial" w:cs="Arial"/>
        </w:rPr>
      </w:r>
      <w:r w:rsidR="00955EA8" w:rsidRPr="00955EA8">
        <w:rPr>
          <w:rFonts w:ascii="Arial" w:hAnsi="Arial" w:cs="Arial"/>
        </w:rPr>
        <w:fldChar w:fldCharType="separate"/>
      </w:r>
      <w:r w:rsidR="00955EA8" w:rsidRPr="00955EA8">
        <w:rPr>
          <w:rFonts w:ascii="Arial" w:hAnsi="Arial" w:cs="Arial"/>
        </w:rPr>
        <w:t>[2]</w:t>
      </w:r>
      <w:r w:rsidR="00955EA8" w:rsidRPr="00955EA8">
        <w:rPr>
          <w:rFonts w:ascii="Arial" w:hAnsi="Arial" w:cs="Arial"/>
        </w:rPr>
        <w:fldChar w:fldCharType="end"/>
      </w:r>
      <w:r w:rsidR="00955EA8" w:rsidRPr="00955EA8">
        <w:rPr>
          <w:rFonts w:ascii="Arial" w:hAnsi="Arial" w:cs="Arial"/>
        </w:rPr>
        <w:t>.</w:t>
      </w:r>
    </w:p>
    <w:p w14:paraId="1408F27D" w14:textId="77777777" w:rsidR="00EE0BE4" w:rsidRDefault="00EE0BE4" w:rsidP="00EE0BE4">
      <w:r w:rsidRPr="00232B9A">
        <w:rPr>
          <w:highlight w:val="yellow"/>
        </w:rPr>
        <w:t>&lt;TEXT OMITTED&gt;</w:t>
      </w:r>
    </w:p>
    <w:p w14:paraId="711BA348" w14:textId="77777777" w:rsidR="002347CC" w:rsidRPr="00B55E3E" w:rsidRDefault="002347CC" w:rsidP="002347CC">
      <w:pPr>
        <w:pStyle w:val="Heading4"/>
      </w:pPr>
      <w:bookmarkStart w:id="22" w:name="_Toc115429024"/>
      <w:r w:rsidRPr="00B55E3E">
        <w:t>–</w:t>
      </w:r>
      <w:r w:rsidRPr="00B55E3E">
        <w:tab/>
      </w:r>
      <w:r w:rsidRPr="00B55E3E">
        <w:rPr>
          <w:i/>
        </w:rPr>
        <w:t>DMRS-</w:t>
      </w:r>
      <w:proofErr w:type="spellStart"/>
      <w:r w:rsidRPr="00B55E3E">
        <w:rPr>
          <w:i/>
        </w:rPr>
        <w:t>BundlingPUSCH</w:t>
      </w:r>
      <w:proofErr w:type="spellEnd"/>
      <w:r w:rsidRPr="00B55E3E">
        <w:rPr>
          <w:i/>
        </w:rPr>
        <w:t>-Config</w:t>
      </w:r>
      <w:bookmarkEnd w:id="22"/>
    </w:p>
    <w:p w14:paraId="4C53FF09" w14:textId="77777777" w:rsidR="002347CC" w:rsidRPr="00B55E3E" w:rsidRDefault="002347CC" w:rsidP="002347CC">
      <w:r w:rsidRPr="00B55E3E">
        <w:t xml:space="preserve">The IE </w:t>
      </w:r>
      <w:r w:rsidRPr="00B55E3E">
        <w:rPr>
          <w:i/>
        </w:rPr>
        <w:t>DMRS-BundlingPUSCH-Config-r17</w:t>
      </w:r>
      <w:r w:rsidRPr="00B55E3E">
        <w:t xml:space="preserve"> is used to configure DMRS bundling for PUSCH.</w:t>
      </w:r>
    </w:p>
    <w:p w14:paraId="4D6BDC1A" w14:textId="77777777" w:rsidR="002347CC" w:rsidRPr="00B55E3E" w:rsidRDefault="002347CC" w:rsidP="002347CC">
      <w:pPr>
        <w:pStyle w:val="TH"/>
      </w:pPr>
      <w:r w:rsidRPr="00B55E3E">
        <w:rPr>
          <w:i/>
        </w:rPr>
        <w:t>DMRS-</w:t>
      </w:r>
      <w:proofErr w:type="spellStart"/>
      <w:r w:rsidRPr="00B55E3E">
        <w:rPr>
          <w:i/>
        </w:rPr>
        <w:t>BundlingPUSCH</w:t>
      </w:r>
      <w:proofErr w:type="spellEnd"/>
      <w:r w:rsidRPr="00B55E3E">
        <w:rPr>
          <w:i/>
        </w:rPr>
        <w:t xml:space="preserve">-Config </w:t>
      </w:r>
      <w:r w:rsidRPr="00B55E3E">
        <w:t>information element</w:t>
      </w:r>
    </w:p>
    <w:p w14:paraId="3DE7B780" w14:textId="77777777" w:rsidR="002347CC" w:rsidRPr="00B55E3E" w:rsidRDefault="002347CC" w:rsidP="002347CC">
      <w:pPr>
        <w:pStyle w:val="PL"/>
        <w:rPr>
          <w:color w:val="808080"/>
        </w:rPr>
      </w:pPr>
      <w:r w:rsidRPr="00B55E3E">
        <w:rPr>
          <w:color w:val="808080"/>
        </w:rPr>
        <w:t>-- ASN1START</w:t>
      </w:r>
    </w:p>
    <w:p w14:paraId="7D776C1C" w14:textId="77777777" w:rsidR="002347CC" w:rsidRPr="00B55E3E" w:rsidRDefault="002347CC" w:rsidP="002347CC">
      <w:pPr>
        <w:pStyle w:val="PL"/>
        <w:rPr>
          <w:color w:val="808080"/>
        </w:rPr>
      </w:pPr>
      <w:r w:rsidRPr="00B55E3E">
        <w:rPr>
          <w:color w:val="808080"/>
        </w:rPr>
        <w:t>-- TAG-DMRS-BUNDLINGPUSCH-CONFIG-START</w:t>
      </w:r>
    </w:p>
    <w:p w14:paraId="697B5A5E" w14:textId="77777777" w:rsidR="002347CC" w:rsidRPr="00B55E3E" w:rsidRDefault="002347CC" w:rsidP="002347CC">
      <w:pPr>
        <w:pStyle w:val="PL"/>
      </w:pPr>
    </w:p>
    <w:p w14:paraId="3C46AD14" w14:textId="77777777" w:rsidR="002347CC" w:rsidRPr="00B55E3E" w:rsidRDefault="002347CC" w:rsidP="002347CC">
      <w:pPr>
        <w:pStyle w:val="PL"/>
      </w:pPr>
      <w:r w:rsidRPr="00B55E3E">
        <w:t xml:space="preserve">DMRS-BundlingPUSCH-Config-r17 ::=          </w:t>
      </w:r>
      <w:r w:rsidRPr="00B55E3E">
        <w:rPr>
          <w:color w:val="993366"/>
        </w:rPr>
        <w:t>SEQUENCE</w:t>
      </w:r>
      <w:r w:rsidRPr="00B55E3E">
        <w:t xml:space="preserve"> {</w:t>
      </w:r>
    </w:p>
    <w:p w14:paraId="7E6AA570" w14:textId="77777777" w:rsidR="002347CC" w:rsidRPr="00B55E3E" w:rsidRDefault="002347CC" w:rsidP="002347CC">
      <w:pPr>
        <w:pStyle w:val="PL"/>
        <w:rPr>
          <w:color w:val="808080"/>
        </w:rPr>
      </w:pPr>
      <w:r w:rsidRPr="00B55E3E">
        <w:t xml:space="preserve">    pusch-DMRS-Bundling-r17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C59BD56" w14:textId="77777777" w:rsidR="002347CC" w:rsidRPr="00B55E3E" w:rsidRDefault="002347CC" w:rsidP="002347CC">
      <w:pPr>
        <w:pStyle w:val="PL"/>
        <w:rPr>
          <w:color w:val="808080"/>
        </w:rPr>
      </w:pPr>
      <w:r w:rsidRPr="00B55E3E">
        <w:t xml:space="preserve">    pusch-TimeDomainWindowLength-r17           </w:t>
      </w:r>
      <w:r w:rsidRPr="00B55E3E">
        <w:rPr>
          <w:color w:val="993366"/>
        </w:rPr>
        <w:t>INTEGER</w:t>
      </w:r>
      <w:r w:rsidRPr="00B55E3E">
        <w:t xml:space="preserve"> (2..32)                                                 </w:t>
      </w:r>
      <w:r w:rsidRPr="00B55E3E">
        <w:rPr>
          <w:color w:val="993366"/>
        </w:rPr>
        <w:t>OPTIONAL</w:t>
      </w:r>
      <w:r w:rsidRPr="00B55E3E">
        <w:t xml:space="preserve">,   </w:t>
      </w:r>
      <w:r w:rsidRPr="00B55E3E">
        <w:rPr>
          <w:color w:val="808080"/>
        </w:rPr>
        <w:t>-- Need S</w:t>
      </w:r>
    </w:p>
    <w:p w14:paraId="79C16B9F" w14:textId="77777777" w:rsidR="002347CC" w:rsidRPr="00B55E3E" w:rsidRDefault="002347CC" w:rsidP="002347CC">
      <w:pPr>
        <w:pStyle w:val="PL"/>
        <w:rPr>
          <w:color w:val="808080"/>
        </w:rPr>
      </w:pPr>
      <w:r w:rsidRPr="00B55E3E">
        <w:t xml:space="preserve">    pusch-WindowRestart-r17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0C4ABBBC" w14:textId="77777777" w:rsidR="002347CC" w:rsidRPr="00B55E3E" w:rsidRDefault="002347CC" w:rsidP="002347CC">
      <w:pPr>
        <w:pStyle w:val="PL"/>
        <w:rPr>
          <w:color w:val="808080"/>
        </w:rPr>
      </w:pPr>
      <w:r w:rsidRPr="00B55E3E">
        <w:t xml:space="preserve">    pusch-FrequencyHoppingInterval-r17         </w:t>
      </w:r>
      <w:r w:rsidRPr="00B55E3E">
        <w:rPr>
          <w:color w:val="993366"/>
        </w:rPr>
        <w:t>ENUMERATED</w:t>
      </w:r>
      <w:r w:rsidRPr="00B55E3E">
        <w:t xml:space="preserve"> {s2, s4, s5, s6, s8, s10, s12, s14, s16, s20}        </w:t>
      </w:r>
      <w:r w:rsidRPr="00B55E3E">
        <w:rPr>
          <w:color w:val="993366"/>
        </w:rPr>
        <w:t>OPTIONAL</w:t>
      </w:r>
      <w:r w:rsidRPr="00B55E3E">
        <w:t xml:space="preserve">,   </w:t>
      </w:r>
      <w:r w:rsidRPr="00B55E3E">
        <w:rPr>
          <w:color w:val="808080"/>
        </w:rPr>
        <w:t>-- Need S</w:t>
      </w:r>
    </w:p>
    <w:p w14:paraId="2A10D046" w14:textId="77777777" w:rsidR="002347CC" w:rsidRPr="00B55E3E" w:rsidRDefault="002347CC" w:rsidP="002347CC">
      <w:pPr>
        <w:pStyle w:val="PL"/>
      </w:pPr>
      <w:r w:rsidRPr="00B55E3E">
        <w:t xml:space="preserve">    ...</w:t>
      </w:r>
    </w:p>
    <w:p w14:paraId="6212D103" w14:textId="77777777" w:rsidR="002347CC" w:rsidRPr="00B55E3E" w:rsidRDefault="002347CC" w:rsidP="002347CC">
      <w:pPr>
        <w:pStyle w:val="PL"/>
      </w:pPr>
      <w:r w:rsidRPr="00B55E3E">
        <w:t>}</w:t>
      </w:r>
    </w:p>
    <w:p w14:paraId="06E95A27" w14:textId="77777777" w:rsidR="002347CC" w:rsidRPr="00B55E3E" w:rsidRDefault="002347CC" w:rsidP="002347CC">
      <w:pPr>
        <w:pStyle w:val="PL"/>
      </w:pPr>
    </w:p>
    <w:p w14:paraId="41343986" w14:textId="77777777" w:rsidR="002347CC" w:rsidRPr="00B55E3E" w:rsidRDefault="002347CC" w:rsidP="002347CC">
      <w:pPr>
        <w:pStyle w:val="PL"/>
        <w:rPr>
          <w:color w:val="808080"/>
        </w:rPr>
      </w:pPr>
      <w:r w:rsidRPr="00B55E3E">
        <w:rPr>
          <w:color w:val="808080"/>
        </w:rPr>
        <w:t>-- TAG-DMRS-BUNDLINGPUSCH-CONFIG-STOP</w:t>
      </w:r>
    </w:p>
    <w:p w14:paraId="0B8F9BBB" w14:textId="77777777" w:rsidR="002347CC" w:rsidRPr="00B55E3E" w:rsidRDefault="002347CC" w:rsidP="002347CC">
      <w:pPr>
        <w:pStyle w:val="PL"/>
        <w:rPr>
          <w:color w:val="808080"/>
        </w:rPr>
      </w:pPr>
      <w:r w:rsidRPr="00B55E3E">
        <w:rPr>
          <w:color w:val="808080"/>
        </w:rPr>
        <w:t>-- ASN1STOP</w:t>
      </w:r>
    </w:p>
    <w:p w14:paraId="1F560471" w14:textId="77777777" w:rsidR="002347CC" w:rsidRPr="00B55E3E" w:rsidRDefault="002347CC" w:rsidP="002347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B3B" w:rsidRPr="00B55E3E" w14:paraId="1AB235A9" w14:textId="77777777" w:rsidTr="003B2C07">
        <w:tc>
          <w:tcPr>
            <w:tcW w:w="14173" w:type="dxa"/>
            <w:tcBorders>
              <w:top w:val="single" w:sz="4" w:space="0" w:color="auto"/>
              <w:left w:val="single" w:sz="4" w:space="0" w:color="auto"/>
              <w:bottom w:val="single" w:sz="4" w:space="0" w:color="auto"/>
              <w:right w:val="single" w:sz="4" w:space="0" w:color="auto"/>
            </w:tcBorders>
            <w:hideMark/>
          </w:tcPr>
          <w:p w14:paraId="34E6F0D7" w14:textId="77777777" w:rsidR="00714B3B" w:rsidRPr="00B55E3E" w:rsidRDefault="00714B3B" w:rsidP="003B2C07">
            <w:pPr>
              <w:pStyle w:val="TAH"/>
              <w:rPr>
                <w:szCs w:val="22"/>
                <w:lang w:eastAsia="sv-SE"/>
              </w:rPr>
            </w:pPr>
            <w:r w:rsidRPr="00B55E3E">
              <w:rPr>
                <w:i/>
                <w:szCs w:val="22"/>
                <w:lang w:eastAsia="sv-SE"/>
              </w:rPr>
              <w:lastRenderedPageBreak/>
              <w:t>DMRS-</w:t>
            </w:r>
            <w:proofErr w:type="spellStart"/>
            <w:r w:rsidRPr="00B55E3E">
              <w:rPr>
                <w:i/>
                <w:szCs w:val="22"/>
                <w:lang w:eastAsia="sv-SE"/>
              </w:rPr>
              <w:t>BundlingPUSCH</w:t>
            </w:r>
            <w:proofErr w:type="spellEnd"/>
            <w:r w:rsidRPr="00B55E3E">
              <w:rPr>
                <w:i/>
                <w:szCs w:val="22"/>
                <w:lang w:eastAsia="sv-SE"/>
              </w:rPr>
              <w:t xml:space="preserve">-Config </w:t>
            </w:r>
            <w:r w:rsidRPr="00B55E3E">
              <w:rPr>
                <w:szCs w:val="22"/>
                <w:lang w:eastAsia="sv-SE"/>
              </w:rPr>
              <w:t>field descriptions</w:t>
            </w:r>
          </w:p>
        </w:tc>
      </w:tr>
      <w:tr w:rsidR="00714B3B" w:rsidRPr="00B55E3E" w14:paraId="34C03413" w14:textId="77777777" w:rsidTr="003B2C07">
        <w:tc>
          <w:tcPr>
            <w:tcW w:w="14173" w:type="dxa"/>
            <w:tcBorders>
              <w:top w:val="single" w:sz="4" w:space="0" w:color="auto"/>
              <w:left w:val="single" w:sz="4" w:space="0" w:color="auto"/>
              <w:bottom w:val="single" w:sz="4" w:space="0" w:color="auto"/>
              <w:right w:val="single" w:sz="4" w:space="0" w:color="auto"/>
            </w:tcBorders>
            <w:hideMark/>
          </w:tcPr>
          <w:p w14:paraId="41C147CC" w14:textId="77777777" w:rsidR="00714B3B" w:rsidRPr="00B55E3E" w:rsidRDefault="00714B3B" w:rsidP="003B2C07">
            <w:pPr>
              <w:pStyle w:val="TAL"/>
              <w:rPr>
                <w:szCs w:val="22"/>
                <w:lang w:eastAsia="sv-SE"/>
              </w:rPr>
            </w:pPr>
            <w:proofErr w:type="spellStart"/>
            <w:r w:rsidRPr="00B55E3E">
              <w:rPr>
                <w:b/>
                <w:i/>
                <w:szCs w:val="22"/>
                <w:lang w:eastAsia="sv-SE"/>
              </w:rPr>
              <w:t>pusch</w:t>
            </w:r>
            <w:proofErr w:type="spellEnd"/>
            <w:r w:rsidRPr="00B55E3E">
              <w:rPr>
                <w:b/>
                <w:i/>
                <w:szCs w:val="22"/>
                <w:lang w:eastAsia="sv-SE"/>
              </w:rPr>
              <w:t>-DMRS-Bundling</w:t>
            </w:r>
          </w:p>
          <w:p w14:paraId="2EEC27D0" w14:textId="77777777" w:rsidR="00714B3B" w:rsidRPr="00B55E3E" w:rsidRDefault="00714B3B" w:rsidP="003B2C07">
            <w:pPr>
              <w:pStyle w:val="TAL"/>
              <w:rPr>
                <w:szCs w:val="22"/>
                <w:lang w:eastAsia="sv-SE"/>
              </w:rPr>
            </w:pPr>
            <w:r w:rsidRPr="00B55E3E">
              <w:rPr>
                <w:szCs w:val="22"/>
              </w:rPr>
              <w:t>Indicates whether DMRS bundling and time domain window for PUSCH are jointly enabled.</w:t>
            </w:r>
          </w:p>
        </w:tc>
      </w:tr>
      <w:tr w:rsidR="00714B3B" w:rsidRPr="00B55E3E" w14:paraId="31DE7CDF" w14:textId="77777777" w:rsidTr="003B2C07">
        <w:tc>
          <w:tcPr>
            <w:tcW w:w="14173" w:type="dxa"/>
            <w:tcBorders>
              <w:top w:val="single" w:sz="4" w:space="0" w:color="auto"/>
              <w:left w:val="single" w:sz="4" w:space="0" w:color="auto"/>
              <w:bottom w:val="single" w:sz="4" w:space="0" w:color="auto"/>
              <w:right w:val="single" w:sz="4" w:space="0" w:color="auto"/>
            </w:tcBorders>
          </w:tcPr>
          <w:p w14:paraId="4C9A8AC1" w14:textId="77777777" w:rsidR="00714B3B" w:rsidRPr="00B55E3E" w:rsidRDefault="00714B3B" w:rsidP="003B2C07">
            <w:pPr>
              <w:pStyle w:val="TAL"/>
              <w:rPr>
                <w:szCs w:val="22"/>
                <w:lang w:eastAsia="sv-SE"/>
              </w:rPr>
            </w:pPr>
            <w:proofErr w:type="spellStart"/>
            <w:r w:rsidRPr="00B55E3E">
              <w:rPr>
                <w:b/>
                <w:i/>
                <w:szCs w:val="22"/>
                <w:lang w:eastAsia="sv-SE"/>
              </w:rPr>
              <w:t>pusch-FrequencyHoppingInterval</w:t>
            </w:r>
            <w:proofErr w:type="spellEnd"/>
          </w:p>
          <w:p w14:paraId="5FC9DD63" w14:textId="77777777" w:rsidR="00714B3B" w:rsidRPr="00B55E3E" w:rsidRDefault="00714B3B" w:rsidP="003B2C07">
            <w:pPr>
              <w:pStyle w:val="TAL"/>
              <w:rPr>
                <w:i/>
                <w:szCs w:val="22"/>
              </w:rPr>
            </w:pPr>
            <w:r w:rsidRPr="00B55E3E">
              <w:rPr>
                <w:szCs w:val="22"/>
              </w:rPr>
              <w:t xml:space="preserve">Configures the number of consecutive slots for the UE to perform inter-slot frequency hopping with inter-slot bundling for PUSCH. When both inter-frequency hopping and DMRS bundling are enabled for PUSCH repetitions, the UE is expected to be configured with at least one </w:t>
            </w:r>
            <w:r w:rsidRPr="00B55E3E">
              <w:rPr>
                <w:i/>
                <w:szCs w:val="22"/>
              </w:rPr>
              <w:t>pusch-FrequencyHoppingInterval-r17</w:t>
            </w:r>
            <w:r w:rsidRPr="00B55E3E">
              <w:rPr>
                <w:szCs w:val="22"/>
              </w:rPr>
              <w:t xml:space="preserve"> and </w:t>
            </w:r>
            <w:r w:rsidRPr="00B55E3E">
              <w:rPr>
                <w:i/>
                <w:szCs w:val="22"/>
              </w:rPr>
              <w:t>pusch-TimeDomainWindowLength-r17</w:t>
            </w:r>
            <w:r w:rsidRPr="00B55E3E">
              <w:rPr>
                <w:szCs w:val="22"/>
              </w:rPr>
              <w:t>. This</w:t>
            </w:r>
            <w:r w:rsidRPr="00B55E3E">
              <w:t xml:space="preserve"> </w:t>
            </w:r>
            <w:r w:rsidRPr="00B55E3E">
              <w:rPr>
                <w:szCs w:val="22"/>
              </w:rPr>
              <w:t>parameter is shared for both DG-PUSCH and CG-PUSCH</w:t>
            </w:r>
            <w:r w:rsidRPr="00B55E3E">
              <w:rPr>
                <w:rFonts w:eastAsia="DengXian"/>
                <w:szCs w:val="22"/>
                <w:lang w:eastAsia="zh-CN"/>
              </w:rPr>
              <w:t xml:space="preserve">. </w:t>
            </w:r>
            <w:r w:rsidRPr="00B55E3E">
              <w:rPr>
                <w:szCs w:val="22"/>
              </w:rPr>
              <w:t xml:space="preserve">When DMRS bundling for PUSCH is enabled by </w:t>
            </w:r>
            <w:r w:rsidRPr="00B55E3E">
              <w:rPr>
                <w:i/>
                <w:szCs w:val="22"/>
              </w:rPr>
              <w:t>pusch-DMRS-Bundling-r17,</w:t>
            </w:r>
            <w:r w:rsidRPr="00B55E3E">
              <w:rPr>
                <w:szCs w:val="22"/>
              </w:rPr>
              <w:t xml:space="preserve"> PUSCH frequency hopping interval is only determined by the configuration of PUSCH hopping interval if PUSCH hopping interval is configured. If the field is absent, the number of consecutive slots for the UE to perform inter-slot PUSCH frequency hopping is indicated by </w:t>
            </w:r>
            <w:r w:rsidRPr="00B55E3E">
              <w:rPr>
                <w:i/>
                <w:szCs w:val="22"/>
              </w:rPr>
              <w:t>pusch-TimeDomainWindowLength-r17.</w:t>
            </w:r>
          </w:p>
          <w:p w14:paraId="5E3EFF8C" w14:textId="77777777" w:rsidR="00714B3B" w:rsidRPr="00B55E3E" w:rsidRDefault="00714B3B" w:rsidP="003B2C07">
            <w:pPr>
              <w:pStyle w:val="TAL"/>
              <w:rPr>
                <w:b/>
                <w:i/>
                <w:szCs w:val="22"/>
                <w:lang w:eastAsia="sv-SE"/>
              </w:rPr>
            </w:pPr>
            <w:r w:rsidRPr="00B55E3E">
              <w:rPr>
                <w:szCs w:val="22"/>
              </w:rPr>
              <w:t>Note: For unpaired spectrum, the UE is not expected to be configured the value of s6, s8, s12, s14 and s16.</w:t>
            </w:r>
          </w:p>
        </w:tc>
      </w:tr>
      <w:tr w:rsidR="00714B3B" w:rsidRPr="00B55E3E" w14:paraId="0D240817" w14:textId="77777777" w:rsidTr="003B2C07">
        <w:tc>
          <w:tcPr>
            <w:tcW w:w="14173" w:type="dxa"/>
            <w:tcBorders>
              <w:top w:val="single" w:sz="4" w:space="0" w:color="auto"/>
              <w:left w:val="single" w:sz="4" w:space="0" w:color="auto"/>
              <w:bottom w:val="single" w:sz="4" w:space="0" w:color="auto"/>
              <w:right w:val="single" w:sz="4" w:space="0" w:color="auto"/>
            </w:tcBorders>
            <w:hideMark/>
          </w:tcPr>
          <w:p w14:paraId="3F6936C7" w14:textId="77777777" w:rsidR="00714B3B" w:rsidRPr="00B55E3E" w:rsidRDefault="00714B3B" w:rsidP="003B2C07">
            <w:pPr>
              <w:pStyle w:val="TAL"/>
              <w:rPr>
                <w:szCs w:val="22"/>
                <w:lang w:eastAsia="sv-SE"/>
              </w:rPr>
            </w:pPr>
            <w:proofErr w:type="spellStart"/>
            <w:r w:rsidRPr="00B55E3E">
              <w:rPr>
                <w:b/>
                <w:i/>
                <w:szCs w:val="22"/>
                <w:lang w:eastAsia="sv-SE"/>
              </w:rPr>
              <w:t>pusch-TimeDomainWindowLength</w:t>
            </w:r>
            <w:proofErr w:type="spellEnd"/>
          </w:p>
          <w:p w14:paraId="426739DF" w14:textId="77777777" w:rsidR="00714B3B" w:rsidRPr="00B55E3E" w:rsidRDefault="00714B3B" w:rsidP="003B2C07">
            <w:pPr>
              <w:pStyle w:val="TAL"/>
              <w:rPr>
                <w:b/>
                <w:i/>
                <w:szCs w:val="22"/>
                <w:lang w:eastAsia="sv-SE"/>
              </w:rPr>
            </w:pPr>
            <w:r w:rsidRPr="00B55E3E">
              <w:rPr>
                <w:szCs w:val="22"/>
              </w:rPr>
              <w:t xml:space="preserve">Configures the length of a nominal time domain window in number of consecutive slots for DMRS bundling for PUSCH. The value shall not exceed the maximum duration </w:t>
            </w:r>
            <w:r w:rsidRPr="00B55E3E">
              <w:rPr>
                <w:lang w:eastAsia="zh-CN"/>
              </w:rPr>
              <w:t>for DMRS bundling for PUSCH as specified in TS 38.306 [26]</w:t>
            </w:r>
            <w:r w:rsidRPr="00B55E3E">
              <w:rPr>
                <w:szCs w:val="22"/>
              </w:rPr>
              <w:t xml:space="preserve">. For PUSCH repetition type A/B, if this field is absent, the UE shall apply the default value that is the minimum value in the unit of consecutive slots of the time duration for the transmission of all PUSCH repetitions and the maximum duration </w:t>
            </w:r>
            <w:r w:rsidRPr="00B55E3E">
              <w:rPr>
                <w:lang w:eastAsia="zh-CN"/>
              </w:rPr>
              <w:t>for DMRS bundling for PUSCH as specified in TS 38.306 [26]</w:t>
            </w:r>
            <w:r w:rsidRPr="00B55E3E">
              <w:rPr>
                <w:szCs w:val="22"/>
              </w:rPr>
              <w:t xml:space="preserve">. For </w:t>
            </w:r>
            <w:proofErr w:type="spellStart"/>
            <w:r w:rsidRPr="00B55E3E">
              <w:rPr>
                <w:szCs w:val="22"/>
              </w:rPr>
              <w:t>TBoMS</w:t>
            </w:r>
            <w:proofErr w:type="spellEnd"/>
            <w:r w:rsidRPr="00B55E3E">
              <w:rPr>
                <w:szCs w:val="22"/>
              </w:rPr>
              <w:t xml:space="preserve">, if this field is absent, the UE shall apply the default value that is the minimum value in the unit of consecutive slots of the duration of </w:t>
            </w:r>
            <w:proofErr w:type="spellStart"/>
            <w:r w:rsidRPr="00B55E3E">
              <w:rPr>
                <w:szCs w:val="22"/>
              </w:rPr>
              <w:t>TBoMS</w:t>
            </w:r>
            <w:proofErr w:type="spellEnd"/>
            <w:r w:rsidRPr="00B55E3E">
              <w:rPr>
                <w:szCs w:val="22"/>
              </w:rPr>
              <w:t xml:space="preserve"> transmission (including repetition of </w:t>
            </w:r>
            <w:proofErr w:type="spellStart"/>
            <w:r w:rsidRPr="00B55E3E">
              <w:rPr>
                <w:szCs w:val="22"/>
              </w:rPr>
              <w:t>TBoMS</w:t>
            </w:r>
            <w:proofErr w:type="spellEnd"/>
            <w:r w:rsidRPr="00B55E3E">
              <w:rPr>
                <w:szCs w:val="22"/>
              </w:rPr>
              <w:t xml:space="preserve">) and the maximum duration </w:t>
            </w:r>
            <w:r w:rsidRPr="00B55E3E">
              <w:rPr>
                <w:lang w:eastAsia="zh-CN"/>
              </w:rPr>
              <w:t>for DMRS bundling for PUSCH as specified in TS 38.306 [26]</w:t>
            </w:r>
            <w:r w:rsidRPr="00B55E3E">
              <w:rPr>
                <w:szCs w:val="22"/>
              </w:rPr>
              <w:t>.</w:t>
            </w:r>
          </w:p>
        </w:tc>
      </w:tr>
      <w:tr w:rsidR="00714B3B" w:rsidRPr="00B55E3E" w14:paraId="57D9D7C8" w14:textId="77777777" w:rsidTr="003B2C07">
        <w:tc>
          <w:tcPr>
            <w:tcW w:w="14173" w:type="dxa"/>
            <w:tcBorders>
              <w:top w:val="single" w:sz="4" w:space="0" w:color="auto"/>
              <w:left w:val="single" w:sz="4" w:space="0" w:color="auto"/>
              <w:bottom w:val="single" w:sz="4" w:space="0" w:color="auto"/>
              <w:right w:val="single" w:sz="4" w:space="0" w:color="auto"/>
            </w:tcBorders>
            <w:hideMark/>
          </w:tcPr>
          <w:p w14:paraId="3A57194C" w14:textId="77777777" w:rsidR="00714B3B" w:rsidRPr="00B55E3E" w:rsidRDefault="00714B3B" w:rsidP="003B2C07">
            <w:pPr>
              <w:pStyle w:val="TAL"/>
              <w:rPr>
                <w:szCs w:val="22"/>
                <w:lang w:eastAsia="sv-SE"/>
              </w:rPr>
            </w:pPr>
            <w:proofErr w:type="spellStart"/>
            <w:r w:rsidRPr="00B55E3E">
              <w:rPr>
                <w:b/>
                <w:i/>
                <w:szCs w:val="22"/>
                <w:lang w:eastAsia="sv-SE"/>
              </w:rPr>
              <w:t>pusch-WindowRestart</w:t>
            </w:r>
            <w:proofErr w:type="spellEnd"/>
          </w:p>
          <w:p w14:paraId="3A724244" w14:textId="7D85FB37" w:rsidR="00714B3B" w:rsidRPr="00B55E3E" w:rsidRDefault="00714B3B" w:rsidP="003B2C07">
            <w:pPr>
              <w:pStyle w:val="TAL"/>
              <w:rPr>
                <w:szCs w:val="22"/>
              </w:rPr>
            </w:pPr>
            <w:r w:rsidRPr="00B55E3E">
              <w:rPr>
                <w:szCs w:val="22"/>
              </w:rPr>
              <w:t xml:space="preserve">Indicates whether UE bundles PUSCH DMRS remaining in a nominal time domain window after event(s) triggered by DCI or MAC CE that violate power consistency and phase continuity requirements is enabled </w:t>
            </w:r>
            <w:r w:rsidRPr="00B55E3E">
              <w:rPr>
                <w:lang w:eastAsia="zh-CN"/>
              </w:rPr>
              <w:t>(see TS 38.214 [19], clause 6.1.7)</w:t>
            </w:r>
            <w:r w:rsidRPr="00B55E3E">
              <w:rPr>
                <w:szCs w:val="22"/>
              </w:rPr>
              <w:t>.</w:t>
            </w:r>
          </w:p>
          <w:p w14:paraId="4C64F362" w14:textId="41F6188C" w:rsidR="00714B3B" w:rsidRPr="00B55E3E" w:rsidRDefault="00714B3B" w:rsidP="003B2C07">
            <w:pPr>
              <w:pStyle w:val="TAN"/>
              <w:rPr>
                <w:lang w:eastAsia="sv-SE"/>
              </w:rPr>
            </w:pPr>
            <w:r w:rsidRPr="00B55E3E">
              <w:t>NOTE:</w:t>
            </w:r>
            <w:r w:rsidRPr="00B55E3E">
              <w:tab/>
              <w:t xml:space="preserve">Events, which are triggered by DCI or MAC CE, </w:t>
            </w:r>
            <w:r w:rsidRPr="001D0B91">
              <w:rPr>
                <w:strike/>
              </w:rPr>
              <w:t>but regarded as semi-static events, e.g. frequency hopping, UL beam switching for multi-TRP operation, or other if defined, are excluded</w:t>
            </w:r>
            <w:r w:rsidRPr="00BE7211">
              <w:rPr>
                <w:color w:val="FF0000"/>
                <w:lang w:val="en-US"/>
              </w:rPr>
              <w:t xml:space="preserve"> but do not require UE to resume maintaining power consistency and/or phase continuity as specified in subclause 6.1.7 of 38.214 v17.3.0 are excluded from this feature</w:t>
            </w:r>
            <w:r w:rsidRPr="00B55E3E">
              <w:t>.</w:t>
            </w:r>
          </w:p>
        </w:tc>
      </w:tr>
    </w:tbl>
    <w:p w14:paraId="4848EB12" w14:textId="77777777" w:rsidR="00714B3B" w:rsidRDefault="00714B3B" w:rsidP="00714B3B"/>
    <w:p w14:paraId="21917029" w14:textId="63C6208F" w:rsidR="00232B9A" w:rsidRDefault="00232B9A" w:rsidP="00714B3B">
      <w:r w:rsidRPr="00232B9A">
        <w:rPr>
          <w:highlight w:val="yellow"/>
        </w:rPr>
        <w:t>&lt;TEXT OMITTED&gt;</w:t>
      </w:r>
    </w:p>
    <w:p w14:paraId="66191664" w14:textId="77777777" w:rsidR="00232B9A" w:rsidRPr="00B55E3E" w:rsidRDefault="00232B9A" w:rsidP="00232B9A">
      <w:pPr>
        <w:pStyle w:val="Heading4"/>
      </w:pPr>
      <w:bookmarkStart w:id="23" w:name="_Toc115429023"/>
      <w:r w:rsidRPr="00B55E3E">
        <w:t>–</w:t>
      </w:r>
      <w:r w:rsidRPr="00B55E3E">
        <w:tab/>
      </w:r>
      <w:r w:rsidRPr="00B55E3E">
        <w:rPr>
          <w:i/>
        </w:rPr>
        <w:t>DMRS-</w:t>
      </w:r>
      <w:proofErr w:type="spellStart"/>
      <w:r w:rsidRPr="00B55E3E">
        <w:rPr>
          <w:i/>
        </w:rPr>
        <w:t>BundlingPUCCH</w:t>
      </w:r>
      <w:proofErr w:type="spellEnd"/>
      <w:r w:rsidRPr="00B55E3E">
        <w:rPr>
          <w:i/>
        </w:rPr>
        <w:t>-Config</w:t>
      </w:r>
      <w:bookmarkEnd w:id="23"/>
    </w:p>
    <w:p w14:paraId="6B7CD570" w14:textId="77777777" w:rsidR="00232B9A" w:rsidRPr="00B55E3E" w:rsidRDefault="00232B9A" w:rsidP="00232B9A">
      <w:r w:rsidRPr="00B55E3E">
        <w:t xml:space="preserve">The IE </w:t>
      </w:r>
      <w:r w:rsidRPr="00B55E3E">
        <w:rPr>
          <w:i/>
        </w:rPr>
        <w:t>DMRS-BundlingPUCCH-Config-r17</w:t>
      </w:r>
      <w:r w:rsidRPr="00B55E3E">
        <w:t xml:space="preserve"> is used to configure DMRS bundling for PUCCH.</w:t>
      </w:r>
    </w:p>
    <w:p w14:paraId="2F152519" w14:textId="77777777" w:rsidR="00232B9A" w:rsidRPr="00B55E3E" w:rsidRDefault="00232B9A" w:rsidP="00232B9A">
      <w:pPr>
        <w:pStyle w:val="TH"/>
      </w:pPr>
      <w:r w:rsidRPr="00B55E3E">
        <w:rPr>
          <w:i/>
        </w:rPr>
        <w:t>DMRS-</w:t>
      </w:r>
      <w:proofErr w:type="spellStart"/>
      <w:r w:rsidRPr="00B55E3E">
        <w:rPr>
          <w:i/>
        </w:rPr>
        <w:t>BundlingPUCCH</w:t>
      </w:r>
      <w:proofErr w:type="spellEnd"/>
      <w:r w:rsidRPr="00B55E3E">
        <w:rPr>
          <w:i/>
        </w:rPr>
        <w:t xml:space="preserve">-Config </w:t>
      </w:r>
      <w:r w:rsidRPr="00B55E3E">
        <w:t>information element</w:t>
      </w:r>
    </w:p>
    <w:p w14:paraId="593CE9DA" w14:textId="77777777" w:rsidR="00232B9A" w:rsidRPr="00B55E3E" w:rsidRDefault="00232B9A" w:rsidP="00232B9A">
      <w:pPr>
        <w:pStyle w:val="PL"/>
        <w:rPr>
          <w:color w:val="808080"/>
        </w:rPr>
      </w:pPr>
      <w:r w:rsidRPr="00B55E3E">
        <w:rPr>
          <w:color w:val="808080"/>
        </w:rPr>
        <w:t>-- ASN1START</w:t>
      </w:r>
    </w:p>
    <w:p w14:paraId="10E42BC3" w14:textId="77777777" w:rsidR="00232B9A" w:rsidRPr="00B55E3E" w:rsidRDefault="00232B9A" w:rsidP="00232B9A">
      <w:pPr>
        <w:pStyle w:val="PL"/>
        <w:rPr>
          <w:color w:val="808080"/>
        </w:rPr>
      </w:pPr>
      <w:r w:rsidRPr="00B55E3E">
        <w:rPr>
          <w:color w:val="808080"/>
        </w:rPr>
        <w:t>-- TAG-DMRS-BUNDLINGPUCCH-CONFIG-START</w:t>
      </w:r>
    </w:p>
    <w:p w14:paraId="1C6F89F8" w14:textId="77777777" w:rsidR="00232B9A" w:rsidRPr="00B55E3E" w:rsidRDefault="00232B9A" w:rsidP="00232B9A">
      <w:pPr>
        <w:pStyle w:val="PL"/>
      </w:pPr>
    </w:p>
    <w:p w14:paraId="7E0CB66C" w14:textId="77777777" w:rsidR="00232B9A" w:rsidRPr="00B55E3E" w:rsidRDefault="00232B9A" w:rsidP="00232B9A">
      <w:pPr>
        <w:pStyle w:val="PL"/>
      </w:pPr>
      <w:r w:rsidRPr="00B55E3E">
        <w:t xml:space="preserve">DMRS-BundlingPUCCH-Config-r17 ::=         </w:t>
      </w:r>
      <w:r w:rsidRPr="00B55E3E">
        <w:rPr>
          <w:color w:val="993366"/>
        </w:rPr>
        <w:t>SEQUENCE</w:t>
      </w:r>
      <w:r w:rsidRPr="00B55E3E">
        <w:t xml:space="preserve"> {</w:t>
      </w:r>
    </w:p>
    <w:p w14:paraId="48BF4A70" w14:textId="77777777" w:rsidR="00232B9A" w:rsidRPr="00B55E3E" w:rsidRDefault="00232B9A" w:rsidP="00232B9A">
      <w:pPr>
        <w:pStyle w:val="PL"/>
        <w:rPr>
          <w:color w:val="808080"/>
        </w:rPr>
      </w:pPr>
      <w:r w:rsidRPr="00B55E3E">
        <w:t xml:space="preserve">    pucch-DMRS-Bundling-r17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D97989B" w14:textId="77777777" w:rsidR="00232B9A" w:rsidRPr="00B55E3E" w:rsidRDefault="00232B9A" w:rsidP="00232B9A">
      <w:pPr>
        <w:pStyle w:val="PL"/>
        <w:rPr>
          <w:color w:val="808080"/>
        </w:rPr>
      </w:pPr>
      <w:r w:rsidRPr="00B55E3E">
        <w:t xml:space="preserve">    pucch-TimeDomainWindowLength-r17          </w:t>
      </w:r>
      <w:r w:rsidRPr="00B55E3E">
        <w:rPr>
          <w:color w:val="993366"/>
        </w:rPr>
        <w:t>INTEGER</w:t>
      </w:r>
      <w:r w:rsidRPr="00B55E3E">
        <w:t xml:space="preserve"> (2..8)                                                  </w:t>
      </w:r>
      <w:r w:rsidRPr="00B55E3E">
        <w:rPr>
          <w:color w:val="993366"/>
        </w:rPr>
        <w:t>OPTIONAL</w:t>
      </w:r>
      <w:r w:rsidRPr="00B55E3E">
        <w:t xml:space="preserve">,   </w:t>
      </w:r>
      <w:r w:rsidRPr="00B55E3E">
        <w:rPr>
          <w:color w:val="808080"/>
        </w:rPr>
        <w:t>-- Need S</w:t>
      </w:r>
    </w:p>
    <w:p w14:paraId="6BC65E0E" w14:textId="77777777" w:rsidR="00232B9A" w:rsidRPr="00B55E3E" w:rsidRDefault="00232B9A" w:rsidP="00232B9A">
      <w:pPr>
        <w:pStyle w:val="PL"/>
        <w:rPr>
          <w:color w:val="808080"/>
        </w:rPr>
      </w:pPr>
      <w:r w:rsidRPr="00B55E3E">
        <w:t xml:space="preserve">    pucch-WindowRestart-r17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41320B8" w14:textId="77777777" w:rsidR="00232B9A" w:rsidRPr="00B55E3E" w:rsidRDefault="00232B9A" w:rsidP="00232B9A">
      <w:pPr>
        <w:pStyle w:val="PL"/>
        <w:rPr>
          <w:color w:val="808080"/>
        </w:rPr>
      </w:pPr>
      <w:r w:rsidRPr="00B55E3E">
        <w:t xml:space="preserve">    pucch-FrequencyHoppingInterval-r17        </w:t>
      </w:r>
      <w:r w:rsidRPr="00B55E3E">
        <w:rPr>
          <w:color w:val="993366"/>
        </w:rPr>
        <w:t>ENUMERATED</w:t>
      </w:r>
      <w:r w:rsidRPr="00B55E3E">
        <w:t xml:space="preserve"> {s2, s4, s5, s10}                                    </w:t>
      </w:r>
      <w:r w:rsidRPr="00B55E3E">
        <w:rPr>
          <w:color w:val="993366"/>
        </w:rPr>
        <w:t>OPTIONAL</w:t>
      </w:r>
      <w:r w:rsidRPr="00B55E3E">
        <w:t xml:space="preserve">,   </w:t>
      </w:r>
      <w:r w:rsidRPr="00B55E3E">
        <w:rPr>
          <w:color w:val="808080"/>
        </w:rPr>
        <w:t>-- Need S</w:t>
      </w:r>
    </w:p>
    <w:p w14:paraId="5CDB0065" w14:textId="77777777" w:rsidR="00232B9A" w:rsidRPr="00B55E3E" w:rsidRDefault="00232B9A" w:rsidP="00232B9A">
      <w:pPr>
        <w:pStyle w:val="PL"/>
      </w:pPr>
      <w:r w:rsidRPr="00B55E3E">
        <w:t xml:space="preserve">    ...</w:t>
      </w:r>
    </w:p>
    <w:p w14:paraId="58AAFC74" w14:textId="77777777" w:rsidR="00232B9A" w:rsidRPr="00B55E3E" w:rsidRDefault="00232B9A" w:rsidP="00232B9A">
      <w:pPr>
        <w:pStyle w:val="PL"/>
      </w:pPr>
      <w:r w:rsidRPr="00B55E3E">
        <w:t>}</w:t>
      </w:r>
    </w:p>
    <w:p w14:paraId="32A3DF35" w14:textId="77777777" w:rsidR="00232B9A" w:rsidRPr="00B55E3E" w:rsidRDefault="00232B9A" w:rsidP="00232B9A">
      <w:pPr>
        <w:pStyle w:val="PL"/>
      </w:pPr>
    </w:p>
    <w:p w14:paraId="53B6D1C3" w14:textId="77777777" w:rsidR="00232B9A" w:rsidRPr="00B55E3E" w:rsidRDefault="00232B9A" w:rsidP="00232B9A">
      <w:pPr>
        <w:pStyle w:val="PL"/>
        <w:rPr>
          <w:color w:val="808080"/>
        </w:rPr>
      </w:pPr>
      <w:r w:rsidRPr="00B55E3E">
        <w:rPr>
          <w:color w:val="808080"/>
        </w:rPr>
        <w:t>-- TAG-DMRS-BUNDLINGPUCCH-CONFIG-STOP</w:t>
      </w:r>
    </w:p>
    <w:p w14:paraId="279A1A0E" w14:textId="77777777" w:rsidR="00232B9A" w:rsidRPr="00B55E3E" w:rsidRDefault="00232B9A" w:rsidP="00232B9A">
      <w:pPr>
        <w:pStyle w:val="PL"/>
        <w:rPr>
          <w:color w:val="808080"/>
        </w:rPr>
      </w:pPr>
      <w:r w:rsidRPr="00B55E3E">
        <w:rPr>
          <w:color w:val="808080"/>
        </w:rPr>
        <w:t>-- ASN1STOP</w:t>
      </w:r>
    </w:p>
    <w:p w14:paraId="5DE65A5C" w14:textId="77777777" w:rsidR="00232B9A" w:rsidRPr="00B55E3E" w:rsidRDefault="00232B9A" w:rsidP="00232B9A"/>
    <w:p w14:paraId="2C903FA9" w14:textId="77777777" w:rsidR="00714B3B" w:rsidRPr="00714B3B" w:rsidRDefault="00714B3B" w:rsidP="00714B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4B3B" w:rsidRPr="00B55E3E" w14:paraId="54891397" w14:textId="77777777" w:rsidTr="003B2C07">
        <w:tc>
          <w:tcPr>
            <w:tcW w:w="14173" w:type="dxa"/>
            <w:tcBorders>
              <w:top w:val="single" w:sz="4" w:space="0" w:color="auto"/>
              <w:left w:val="single" w:sz="4" w:space="0" w:color="auto"/>
              <w:bottom w:val="single" w:sz="4" w:space="0" w:color="auto"/>
              <w:right w:val="single" w:sz="4" w:space="0" w:color="auto"/>
            </w:tcBorders>
            <w:hideMark/>
          </w:tcPr>
          <w:p w14:paraId="0C2A79A3" w14:textId="77777777" w:rsidR="00714B3B" w:rsidRPr="00B55E3E" w:rsidRDefault="00714B3B" w:rsidP="003B2C07">
            <w:pPr>
              <w:pStyle w:val="TAH"/>
              <w:rPr>
                <w:szCs w:val="22"/>
                <w:lang w:eastAsia="sv-SE"/>
              </w:rPr>
            </w:pPr>
            <w:r w:rsidRPr="00B55E3E">
              <w:rPr>
                <w:i/>
                <w:szCs w:val="22"/>
                <w:lang w:eastAsia="sv-SE"/>
              </w:rPr>
              <w:t>DMRS-</w:t>
            </w:r>
            <w:proofErr w:type="spellStart"/>
            <w:r w:rsidRPr="00B55E3E">
              <w:rPr>
                <w:i/>
                <w:szCs w:val="22"/>
                <w:lang w:eastAsia="sv-SE"/>
              </w:rPr>
              <w:t>BundlingPUCCH</w:t>
            </w:r>
            <w:proofErr w:type="spellEnd"/>
            <w:r w:rsidRPr="00B55E3E">
              <w:rPr>
                <w:i/>
                <w:szCs w:val="22"/>
                <w:lang w:eastAsia="sv-SE"/>
              </w:rPr>
              <w:t xml:space="preserve">-Config </w:t>
            </w:r>
            <w:r w:rsidRPr="00B55E3E">
              <w:rPr>
                <w:szCs w:val="22"/>
                <w:lang w:eastAsia="sv-SE"/>
              </w:rPr>
              <w:t>field descriptions</w:t>
            </w:r>
          </w:p>
        </w:tc>
      </w:tr>
      <w:tr w:rsidR="00714B3B" w:rsidRPr="00B55E3E" w14:paraId="66572A61" w14:textId="77777777" w:rsidTr="003B2C07">
        <w:tc>
          <w:tcPr>
            <w:tcW w:w="14173" w:type="dxa"/>
            <w:tcBorders>
              <w:top w:val="single" w:sz="4" w:space="0" w:color="auto"/>
              <w:left w:val="single" w:sz="4" w:space="0" w:color="auto"/>
              <w:bottom w:val="single" w:sz="4" w:space="0" w:color="auto"/>
              <w:right w:val="single" w:sz="4" w:space="0" w:color="auto"/>
            </w:tcBorders>
            <w:hideMark/>
          </w:tcPr>
          <w:p w14:paraId="29C17C98" w14:textId="77777777" w:rsidR="00714B3B" w:rsidRPr="00B55E3E" w:rsidRDefault="00714B3B" w:rsidP="003B2C07">
            <w:pPr>
              <w:pStyle w:val="TAL"/>
              <w:rPr>
                <w:szCs w:val="22"/>
                <w:lang w:eastAsia="sv-SE"/>
              </w:rPr>
            </w:pPr>
            <w:proofErr w:type="spellStart"/>
            <w:r w:rsidRPr="00B55E3E">
              <w:rPr>
                <w:b/>
                <w:i/>
                <w:szCs w:val="22"/>
                <w:lang w:eastAsia="sv-SE"/>
              </w:rPr>
              <w:t>pucch</w:t>
            </w:r>
            <w:proofErr w:type="spellEnd"/>
            <w:r w:rsidRPr="00B55E3E">
              <w:rPr>
                <w:b/>
                <w:i/>
                <w:szCs w:val="22"/>
                <w:lang w:eastAsia="sv-SE"/>
              </w:rPr>
              <w:t>-DMRS-Bundling</w:t>
            </w:r>
          </w:p>
          <w:p w14:paraId="7ED5ACE8" w14:textId="77777777" w:rsidR="00714B3B" w:rsidRPr="00B55E3E" w:rsidRDefault="00714B3B" w:rsidP="003B2C07">
            <w:pPr>
              <w:pStyle w:val="TAL"/>
              <w:rPr>
                <w:szCs w:val="22"/>
                <w:lang w:eastAsia="sv-SE"/>
              </w:rPr>
            </w:pPr>
            <w:r w:rsidRPr="00B55E3E">
              <w:rPr>
                <w:szCs w:val="22"/>
              </w:rPr>
              <w:t>Indicates whether DMRS bundling and time domain window for PUCCH are jointly enabled.</w:t>
            </w:r>
          </w:p>
        </w:tc>
      </w:tr>
      <w:tr w:rsidR="00714B3B" w:rsidRPr="00B55E3E" w14:paraId="2985F235" w14:textId="77777777" w:rsidTr="003B2C07">
        <w:tc>
          <w:tcPr>
            <w:tcW w:w="14173" w:type="dxa"/>
            <w:tcBorders>
              <w:top w:val="single" w:sz="4" w:space="0" w:color="auto"/>
              <w:left w:val="single" w:sz="4" w:space="0" w:color="auto"/>
              <w:bottom w:val="single" w:sz="4" w:space="0" w:color="auto"/>
              <w:right w:val="single" w:sz="4" w:space="0" w:color="auto"/>
            </w:tcBorders>
          </w:tcPr>
          <w:p w14:paraId="3901ACDF" w14:textId="77777777" w:rsidR="00714B3B" w:rsidRPr="00B55E3E" w:rsidRDefault="00714B3B" w:rsidP="003B2C07">
            <w:pPr>
              <w:pStyle w:val="TAL"/>
              <w:rPr>
                <w:szCs w:val="22"/>
                <w:lang w:eastAsia="sv-SE"/>
              </w:rPr>
            </w:pPr>
            <w:proofErr w:type="spellStart"/>
            <w:r w:rsidRPr="00B55E3E">
              <w:rPr>
                <w:b/>
                <w:i/>
                <w:szCs w:val="22"/>
                <w:lang w:eastAsia="sv-SE"/>
              </w:rPr>
              <w:t>pucch-FrequencyHoppingInterval</w:t>
            </w:r>
            <w:proofErr w:type="spellEnd"/>
          </w:p>
          <w:p w14:paraId="1051B47E" w14:textId="77777777" w:rsidR="00714B3B" w:rsidRPr="00B55E3E" w:rsidRDefault="00714B3B" w:rsidP="003B2C07">
            <w:pPr>
              <w:pStyle w:val="TAL"/>
              <w:rPr>
                <w:b/>
                <w:i/>
              </w:rPr>
            </w:pPr>
            <w:r w:rsidRPr="00B55E3E">
              <w:rPr>
                <w:szCs w:val="22"/>
              </w:rPr>
              <w:t xml:space="preserve">Configures the number of consecutive slots for the UE to perform inter-slot frequency hopping with inter-slot bundling for PUCCH. When both inter-frequency hopping and DMRS bundling are enabled for PUCCH repetitions, the UE is expected to be configured with at least one </w:t>
            </w:r>
            <w:r w:rsidRPr="00B55E3E">
              <w:rPr>
                <w:i/>
                <w:szCs w:val="22"/>
              </w:rPr>
              <w:t>pucch-FrequencyHoppingInterval-r17</w:t>
            </w:r>
            <w:r w:rsidRPr="00B55E3E">
              <w:rPr>
                <w:szCs w:val="22"/>
              </w:rPr>
              <w:t xml:space="preserve"> and </w:t>
            </w:r>
            <w:r w:rsidRPr="00B55E3E">
              <w:rPr>
                <w:i/>
                <w:szCs w:val="22"/>
              </w:rPr>
              <w:t>pucch-TimeDomainWindowLength-r17</w:t>
            </w:r>
            <w:r w:rsidRPr="00B55E3E">
              <w:rPr>
                <w:szCs w:val="22"/>
              </w:rPr>
              <w:t xml:space="preserve">. When DMRS bundling for PUCCH is enabled by </w:t>
            </w:r>
            <w:r w:rsidRPr="00B55E3E">
              <w:rPr>
                <w:i/>
                <w:szCs w:val="22"/>
              </w:rPr>
              <w:t>pucch-DMRS-Bundling-r17,</w:t>
            </w:r>
            <w:r w:rsidRPr="00B55E3E">
              <w:rPr>
                <w:szCs w:val="22"/>
              </w:rPr>
              <w:t xml:space="preserve"> PUCCH frequency hopping interval is only determined by the configuration of PUCCH hopping interval if PUCCH hopping interval is configured. If the field is absent, the number of consecutive slots for the UE to perform inter-slot PUCCH frequency hopping is indicated by </w:t>
            </w:r>
            <w:r w:rsidRPr="00B55E3E">
              <w:rPr>
                <w:i/>
                <w:szCs w:val="22"/>
              </w:rPr>
              <w:t>pucch-TimeDomainWindowLength-r17.</w:t>
            </w:r>
          </w:p>
        </w:tc>
      </w:tr>
      <w:tr w:rsidR="00714B3B" w:rsidRPr="00B55E3E" w14:paraId="0A3FA6CB" w14:textId="77777777" w:rsidTr="003B2C07">
        <w:tc>
          <w:tcPr>
            <w:tcW w:w="14173" w:type="dxa"/>
            <w:tcBorders>
              <w:top w:val="single" w:sz="4" w:space="0" w:color="auto"/>
              <w:left w:val="single" w:sz="4" w:space="0" w:color="auto"/>
              <w:bottom w:val="single" w:sz="4" w:space="0" w:color="auto"/>
              <w:right w:val="single" w:sz="4" w:space="0" w:color="auto"/>
            </w:tcBorders>
            <w:hideMark/>
          </w:tcPr>
          <w:p w14:paraId="12A9AA15" w14:textId="77777777" w:rsidR="00714B3B" w:rsidRPr="00B55E3E" w:rsidRDefault="00714B3B" w:rsidP="003B2C07">
            <w:pPr>
              <w:pStyle w:val="TAL"/>
              <w:rPr>
                <w:szCs w:val="22"/>
                <w:lang w:eastAsia="sv-SE"/>
              </w:rPr>
            </w:pPr>
            <w:proofErr w:type="spellStart"/>
            <w:r w:rsidRPr="00B55E3E">
              <w:rPr>
                <w:b/>
                <w:i/>
                <w:szCs w:val="22"/>
                <w:lang w:eastAsia="sv-SE"/>
              </w:rPr>
              <w:t>pucch-TimeDomainWindowLength</w:t>
            </w:r>
            <w:proofErr w:type="spellEnd"/>
          </w:p>
          <w:p w14:paraId="11EE9E68" w14:textId="77777777" w:rsidR="00714B3B" w:rsidRPr="00B55E3E" w:rsidRDefault="00714B3B" w:rsidP="003B2C07">
            <w:pPr>
              <w:pStyle w:val="TAL"/>
              <w:rPr>
                <w:rFonts w:eastAsiaTheme="minorEastAsia"/>
                <w:szCs w:val="22"/>
              </w:rPr>
            </w:pPr>
            <w:r w:rsidRPr="00B55E3E">
              <w:rPr>
                <w:szCs w:val="22"/>
              </w:rPr>
              <w:t>Configures the length of a nominal time domain window in slots for DMRS bundling for PUCCH. The value shall not exceed the maximum duration</w:t>
            </w:r>
            <w:r w:rsidRPr="00B55E3E">
              <w:t xml:space="preserve"> </w:t>
            </w:r>
            <w:r w:rsidRPr="00B55E3E">
              <w:rPr>
                <w:szCs w:val="22"/>
              </w:rPr>
              <w:t>for DMRS bundling for PUCCH as specified in TS 38.306 [26]. If this field is absent, the UE shall apply the default value that is the minimum value in the unit of consecutive slots of the time duration for the transmission of all PUCCH repetitions and the maximum duration for DMRS bundling for PUCCH as specified in TS 38.306 [26].</w:t>
            </w:r>
          </w:p>
        </w:tc>
      </w:tr>
      <w:tr w:rsidR="00714B3B" w:rsidRPr="00B55E3E" w14:paraId="6A16E0E2" w14:textId="77777777" w:rsidTr="003B2C07">
        <w:tc>
          <w:tcPr>
            <w:tcW w:w="14173" w:type="dxa"/>
            <w:tcBorders>
              <w:top w:val="single" w:sz="4" w:space="0" w:color="auto"/>
              <w:left w:val="single" w:sz="4" w:space="0" w:color="auto"/>
              <w:bottom w:val="single" w:sz="4" w:space="0" w:color="auto"/>
              <w:right w:val="single" w:sz="4" w:space="0" w:color="auto"/>
            </w:tcBorders>
            <w:hideMark/>
          </w:tcPr>
          <w:p w14:paraId="46EE7743" w14:textId="77777777" w:rsidR="00714B3B" w:rsidRPr="00B55E3E" w:rsidRDefault="00714B3B" w:rsidP="003B2C07">
            <w:pPr>
              <w:pStyle w:val="TAL"/>
              <w:rPr>
                <w:szCs w:val="22"/>
                <w:lang w:eastAsia="sv-SE"/>
              </w:rPr>
            </w:pPr>
            <w:proofErr w:type="spellStart"/>
            <w:r w:rsidRPr="00B55E3E">
              <w:rPr>
                <w:b/>
                <w:i/>
                <w:szCs w:val="22"/>
                <w:lang w:eastAsia="sv-SE"/>
              </w:rPr>
              <w:t>pucch-WindowRestart</w:t>
            </w:r>
            <w:proofErr w:type="spellEnd"/>
          </w:p>
          <w:p w14:paraId="4562240D" w14:textId="77777777" w:rsidR="00714B3B" w:rsidRPr="00B55E3E" w:rsidRDefault="00714B3B" w:rsidP="003B2C07">
            <w:pPr>
              <w:pStyle w:val="TAL"/>
              <w:rPr>
                <w:szCs w:val="22"/>
              </w:rPr>
            </w:pPr>
            <w:r w:rsidRPr="00B55E3E">
              <w:rPr>
                <w:szCs w:val="22"/>
              </w:rPr>
              <w:t xml:space="preserve">Indicates whether UE bundles PUCCH DMRS remaining in a nominal time domain window after event(s) triggered by DCI or MAC CE that violate power consistency and phase continuity requirements is enabled </w:t>
            </w:r>
            <w:r w:rsidRPr="00B55E3E">
              <w:rPr>
                <w:lang w:eastAsia="zh-CN"/>
              </w:rPr>
              <w:t>(see TS 38.214 [19], clause 6.1.7)</w:t>
            </w:r>
            <w:r w:rsidRPr="00B55E3E">
              <w:rPr>
                <w:szCs w:val="22"/>
              </w:rPr>
              <w:t>.</w:t>
            </w:r>
          </w:p>
          <w:p w14:paraId="610DD0FA" w14:textId="2DC00F81" w:rsidR="00714B3B" w:rsidRPr="00B55E3E" w:rsidRDefault="00714B3B" w:rsidP="003B2C07">
            <w:pPr>
              <w:pStyle w:val="TAN"/>
              <w:rPr>
                <w:lang w:eastAsia="sv-SE"/>
              </w:rPr>
            </w:pPr>
            <w:r w:rsidRPr="00B55E3E">
              <w:t>NOTE:</w:t>
            </w:r>
            <w:r w:rsidRPr="00B55E3E">
              <w:tab/>
              <w:t xml:space="preserve">Events, which are triggered by DCI or MAC CE, </w:t>
            </w:r>
            <w:r w:rsidRPr="00BE7211">
              <w:rPr>
                <w:strike/>
              </w:rPr>
              <w:t>but regarded as semi-static events, e.g. frequency hopping, UL beam switching for multi-TRP operation, or other if defined, are excluded</w:t>
            </w:r>
            <w:r>
              <w:rPr>
                <w:lang w:val="en-US"/>
              </w:rPr>
              <w:t xml:space="preserve"> </w:t>
            </w:r>
            <w:r w:rsidRPr="00BE7211">
              <w:rPr>
                <w:color w:val="FF0000"/>
                <w:lang w:val="en-US"/>
              </w:rPr>
              <w:t>but do not require UE to resume maintaining power consistency and/or phase continuity as specified in subclause 6.1.7 of 38.214 v17.3.0 are excluded from this feature</w:t>
            </w:r>
            <w:r w:rsidRPr="00B55E3E">
              <w:t>.</w:t>
            </w:r>
          </w:p>
        </w:tc>
      </w:tr>
    </w:tbl>
    <w:p w14:paraId="70A88606" w14:textId="77777777" w:rsidR="00714B3B" w:rsidRDefault="00714B3B" w:rsidP="00714B3B"/>
    <w:p w14:paraId="63A2BFE5" w14:textId="77777777" w:rsidR="00065ACC" w:rsidRPr="00714B3B" w:rsidRDefault="00065ACC" w:rsidP="00714B3B"/>
    <w:sectPr w:rsidR="00065ACC" w:rsidRPr="00714B3B" w:rsidSect="00472DFF">
      <w:head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6F8A1" w14:textId="77777777" w:rsidR="00F77A94" w:rsidRDefault="00F77A94">
      <w:r>
        <w:separator/>
      </w:r>
    </w:p>
  </w:endnote>
  <w:endnote w:type="continuationSeparator" w:id="0">
    <w:p w14:paraId="69A8485C" w14:textId="77777777" w:rsidR="00F77A94" w:rsidRDefault="00F77A94">
      <w:r>
        <w:continuationSeparator/>
      </w:r>
    </w:p>
  </w:endnote>
  <w:endnote w:type="continuationNotice" w:id="1">
    <w:p w14:paraId="545822D4" w14:textId="77777777" w:rsidR="00F77A94" w:rsidRDefault="00F77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0EE7" w14:textId="77777777" w:rsidR="00F77A94" w:rsidRDefault="00F77A94">
      <w:r>
        <w:separator/>
      </w:r>
    </w:p>
  </w:footnote>
  <w:footnote w:type="continuationSeparator" w:id="0">
    <w:p w14:paraId="4F92A0C5" w14:textId="77777777" w:rsidR="00F77A94" w:rsidRDefault="00F77A94">
      <w:r>
        <w:continuationSeparator/>
      </w:r>
    </w:p>
  </w:footnote>
  <w:footnote w:type="continuationNotice" w:id="1">
    <w:p w14:paraId="5DDA8A74" w14:textId="77777777" w:rsidR="00F77A94" w:rsidRDefault="00F77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8A040" w14:textId="77777777" w:rsidR="000665A6" w:rsidRDefault="000665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BFB5" w14:textId="77777777" w:rsidR="00065ACC" w:rsidRDefault="00065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D406F8"/>
    <w:multiLevelType w:val="hybridMultilevel"/>
    <w:tmpl w:val="5A002C64"/>
    <w:lvl w:ilvl="0" w:tplc="04090001">
      <w:start w:val="1"/>
      <w:numFmt w:val="bullet"/>
      <w:lvlText w:val=""/>
      <w:lvlJc w:val="left"/>
      <w:pPr>
        <w:ind w:left="720" w:hanging="360"/>
      </w:pPr>
      <w:rPr>
        <w:rFonts w:ascii="Wingdings" w:hAnsi="Wingdings"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19"/>
  </w:num>
  <w:num w:numId="3">
    <w:abstractNumId w:val="14"/>
  </w:num>
  <w:num w:numId="4">
    <w:abstractNumId w:val="15"/>
  </w:num>
  <w:num w:numId="5">
    <w:abstractNumId w:val="11"/>
  </w:num>
  <w:num w:numId="6">
    <w:abstractNumId w:val="17"/>
  </w:num>
  <w:num w:numId="7">
    <w:abstractNumId w:val="23"/>
  </w:num>
  <w:num w:numId="8">
    <w:abstractNumId w:val="12"/>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5"/>
  </w:num>
  <w:num w:numId="17">
    <w:abstractNumId w:val="6"/>
  </w:num>
  <w:num w:numId="18">
    <w:abstractNumId w:val="7"/>
  </w:num>
  <w:num w:numId="19">
    <w:abstractNumId w:val="5"/>
  </w:num>
  <w:num w:numId="20">
    <w:abstractNumId w:val="28"/>
  </w:num>
  <w:num w:numId="21">
    <w:abstractNumId w:val="13"/>
  </w:num>
  <w:num w:numId="22">
    <w:abstractNumId w:val="27"/>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24"/>
  </w:num>
  <w:num w:numId="26">
    <w:abstractNumId w:val="8"/>
  </w:num>
  <w:num w:numId="27">
    <w:abstractNumId w:val="10"/>
  </w:num>
  <w:num w:numId="28">
    <w:abstractNumId w:val="29"/>
  </w:num>
  <w:num w:numId="29">
    <w:abstractNumId w:val="18"/>
  </w:num>
  <w:num w:numId="3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2D01"/>
    <w:rsid w:val="0000564C"/>
    <w:rsid w:val="00006446"/>
    <w:rsid w:val="00006896"/>
    <w:rsid w:val="00007CDC"/>
    <w:rsid w:val="00011B28"/>
    <w:rsid w:val="00015B97"/>
    <w:rsid w:val="00015D15"/>
    <w:rsid w:val="00025360"/>
    <w:rsid w:val="0002564D"/>
    <w:rsid w:val="00025ECA"/>
    <w:rsid w:val="000325B8"/>
    <w:rsid w:val="00034C15"/>
    <w:rsid w:val="00036BA1"/>
    <w:rsid w:val="000422E2"/>
    <w:rsid w:val="00042F22"/>
    <w:rsid w:val="000444EF"/>
    <w:rsid w:val="0005199D"/>
    <w:rsid w:val="00052A07"/>
    <w:rsid w:val="000534E3"/>
    <w:rsid w:val="0005606A"/>
    <w:rsid w:val="00057117"/>
    <w:rsid w:val="000616E7"/>
    <w:rsid w:val="0006209B"/>
    <w:rsid w:val="00062454"/>
    <w:rsid w:val="0006487E"/>
    <w:rsid w:val="00065ACC"/>
    <w:rsid w:val="00065E1A"/>
    <w:rsid w:val="000665A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6A6"/>
    <w:rsid w:val="000B58C3"/>
    <w:rsid w:val="000B61E9"/>
    <w:rsid w:val="000C165A"/>
    <w:rsid w:val="000C2E19"/>
    <w:rsid w:val="000D0D07"/>
    <w:rsid w:val="000D4797"/>
    <w:rsid w:val="000E0527"/>
    <w:rsid w:val="000E1E92"/>
    <w:rsid w:val="000F061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C95"/>
    <w:rsid w:val="0012377F"/>
    <w:rsid w:val="00124314"/>
    <w:rsid w:val="0012459B"/>
    <w:rsid w:val="00126B4A"/>
    <w:rsid w:val="00131919"/>
    <w:rsid w:val="00132FD0"/>
    <w:rsid w:val="001344C0"/>
    <w:rsid w:val="001346FA"/>
    <w:rsid w:val="00135252"/>
    <w:rsid w:val="00137AB5"/>
    <w:rsid w:val="00137F0B"/>
    <w:rsid w:val="00144351"/>
    <w:rsid w:val="00151E23"/>
    <w:rsid w:val="001526E0"/>
    <w:rsid w:val="00153762"/>
    <w:rsid w:val="001551B5"/>
    <w:rsid w:val="001659C1"/>
    <w:rsid w:val="001728EA"/>
    <w:rsid w:val="00173A8E"/>
    <w:rsid w:val="00174423"/>
    <w:rsid w:val="0017502C"/>
    <w:rsid w:val="0018143F"/>
    <w:rsid w:val="00181FF8"/>
    <w:rsid w:val="00185C16"/>
    <w:rsid w:val="00190AC1"/>
    <w:rsid w:val="0019341A"/>
    <w:rsid w:val="00197DF9"/>
    <w:rsid w:val="001A1987"/>
    <w:rsid w:val="001A2564"/>
    <w:rsid w:val="001A57A8"/>
    <w:rsid w:val="001A6173"/>
    <w:rsid w:val="001A6CBA"/>
    <w:rsid w:val="001B0D97"/>
    <w:rsid w:val="001B5A5D"/>
    <w:rsid w:val="001C1CE5"/>
    <w:rsid w:val="001C3D2A"/>
    <w:rsid w:val="001C5CB8"/>
    <w:rsid w:val="001C7726"/>
    <w:rsid w:val="001D0B91"/>
    <w:rsid w:val="001D51BA"/>
    <w:rsid w:val="001D53E7"/>
    <w:rsid w:val="001D5704"/>
    <w:rsid w:val="001D6342"/>
    <w:rsid w:val="001D6D53"/>
    <w:rsid w:val="001E58E2"/>
    <w:rsid w:val="001E6D72"/>
    <w:rsid w:val="001E7AED"/>
    <w:rsid w:val="001E7EF2"/>
    <w:rsid w:val="001F3916"/>
    <w:rsid w:val="001F3F39"/>
    <w:rsid w:val="001F54C5"/>
    <w:rsid w:val="001F662C"/>
    <w:rsid w:val="001F7074"/>
    <w:rsid w:val="00200490"/>
    <w:rsid w:val="00201F3A"/>
    <w:rsid w:val="00203F96"/>
    <w:rsid w:val="002041D8"/>
    <w:rsid w:val="002069B2"/>
    <w:rsid w:val="00207FA3"/>
    <w:rsid w:val="00214DA8"/>
    <w:rsid w:val="00215423"/>
    <w:rsid w:val="002158FA"/>
    <w:rsid w:val="00220600"/>
    <w:rsid w:val="002224DB"/>
    <w:rsid w:val="00223FCB"/>
    <w:rsid w:val="002252C3"/>
    <w:rsid w:val="00225C54"/>
    <w:rsid w:val="00230765"/>
    <w:rsid w:val="00230D18"/>
    <w:rsid w:val="002319E4"/>
    <w:rsid w:val="00232B9A"/>
    <w:rsid w:val="002347CC"/>
    <w:rsid w:val="00235632"/>
    <w:rsid w:val="00235872"/>
    <w:rsid w:val="00235D19"/>
    <w:rsid w:val="002406A0"/>
    <w:rsid w:val="00241559"/>
    <w:rsid w:val="002435B3"/>
    <w:rsid w:val="00243BE8"/>
    <w:rsid w:val="002458EB"/>
    <w:rsid w:val="002500C8"/>
    <w:rsid w:val="00252A94"/>
    <w:rsid w:val="00257543"/>
    <w:rsid w:val="002617E7"/>
    <w:rsid w:val="00264228"/>
    <w:rsid w:val="00264334"/>
    <w:rsid w:val="0026473E"/>
    <w:rsid w:val="00266214"/>
    <w:rsid w:val="00267C83"/>
    <w:rsid w:val="00270BC0"/>
    <w:rsid w:val="00270E6D"/>
    <w:rsid w:val="0027144F"/>
    <w:rsid w:val="00271813"/>
    <w:rsid w:val="00271F3A"/>
    <w:rsid w:val="00272BB2"/>
    <w:rsid w:val="00273278"/>
    <w:rsid w:val="002737F4"/>
    <w:rsid w:val="002805F5"/>
    <w:rsid w:val="00280751"/>
    <w:rsid w:val="0028280A"/>
    <w:rsid w:val="00286ACD"/>
    <w:rsid w:val="00287838"/>
    <w:rsid w:val="002907B5"/>
    <w:rsid w:val="00292DDE"/>
    <w:rsid w:val="00292EB7"/>
    <w:rsid w:val="002931EC"/>
    <w:rsid w:val="00293665"/>
    <w:rsid w:val="00296227"/>
    <w:rsid w:val="00296F44"/>
    <w:rsid w:val="0029777D"/>
    <w:rsid w:val="002A055E"/>
    <w:rsid w:val="002A1D4E"/>
    <w:rsid w:val="002A2869"/>
    <w:rsid w:val="002A2908"/>
    <w:rsid w:val="002A5A84"/>
    <w:rsid w:val="002B24D6"/>
    <w:rsid w:val="002B483B"/>
    <w:rsid w:val="002B5240"/>
    <w:rsid w:val="002C00AB"/>
    <w:rsid w:val="002C230A"/>
    <w:rsid w:val="002C41E6"/>
    <w:rsid w:val="002D071A"/>
    <w:rsid w:val="002D34B2"/>
    <w:rsid w:val="002D48B0"/>
    <w:rsid w:val="002D5B37"/>
    <w:rsid w:val="002D7637"/>
    <w:rsid w:val="002E17F2"/>
    <w:rsid w:val="002E7CAE"/>
    <w:rsid w:val="002F0AAA"/>
    <w:rsid w:val="002F2771"/>
    <w:rsid w:val="002F37A9"/>
    <w:rsid w:val="00301CE6"/>
    <w:rsid w:val="0030256B"/>
    <w:rsid w:val="0030501F"/>
    <w:rsid w:val="00305DD8"/>
    <w:rsid w:val="00307BA1"/>
    <w:rsid w:val="00311702"/>
    <w:rsid w:val="00311E82"/>
    <w:rsid w:val="00313FD6"/>
    <w:rsid w:val="003143BD"/>
    <w:rsid w:val="00314E71"/>
    <w:rsid w:val="00315363"/>
    <w:rsid w:val="003203ED"/>
    <w:rsid w:val="00321AEA"/>
    <w:rsid w:val="00322C9F"/>
    <w:rsid w:val="00322F66"/>
    <w:rsid w:val="00324D23"/>
    <w:rsid w:val="003267B7"/>
    <w:rsid w:val="00331751"/>
    <w:rsid w:val="00334579"/>
    <w:rsid w:val="00334736"/>
    <w:rsid w:val="00335858"/>
    <w:rsid w:val="00336BDA"/>
    <w:rsid w:val="00342BD7"/>
    <w:rsid w:val="00346DB5"/>
    <w:rsid w:val="003477B1"/>
    <w:rsid w:val="00353C25"/>
    <w:rsid w:val="00357380"/>
    <w:rsid w:val="003602D9"/>
    <w:rsid w:val="003604CE"/>
    <w:rsid w:val="00363736"/>
    <w:rsid w:val="00370E47"/>
    <w:rsid w:val="003742AC"/>
    <w:rsid w:val="00377CE1"/>
    <w:rsid w:val="00385BF0"/>
    <w:rsid w:val="00386991"/>
    <w:rsid w:val="003914A8"/>
    <w:rsid w:val="00393390"/>
    <w:rsid w:val="003939FF"/>
    <w:rsid w:val="003A2223"/>
    <w:rsid w:val="003A2A0F"/>
    <w:rsid w:val="003A45A1"/>
    <w:rsid w:val="003A5B0A"/>
    <w:rsid w:val="003A6BAC"/>
    <w:rsid w:val="003A70A4"/>
    <w:rsid w:val="003A74CA"/>
    <w:rsid w:val="003A7EF3"/>
    <w:rsid w:val="003B159C"/>
    <w:rsid w:val="003B2C07"/>
    <w:rsid w:val="003B369F"/>
    <w:rsid w:val="003B36A3"/>
    <w:rsid w:val="003B3B5F"/>
    <w:rsid w:val="003B64BB"/>
    <w:rsid w:val="003B7FE5"/>
    <w:rsid w:val="003C11C8"/>
    <w:rsid w:val="003C2702"/>
    <w:rsid w:val="003C7806"/>
    <w:rsid w:val="003D109F"/>
    <w:rsid w:val="003D2478"/>
    <w:rsid w:val="003D3C45"/>
    <w:rsid w:val="003D4F8C"/>
    <w:rsid w:val="003D5B1F"/>
    <w:rsid w:val="003E15FA"/>
    <w:rsid w:val="003E18C8"/>
    <w:rsid w:val="003E248F"/>
    <w:rsid w:val="003E55E4"/>
    <w:rsid w:val="003E74E3"/>
    <w:rsid w:val="003F05C7"/>
    <w:rsid w:val="003F0F22"/>
    <w:rsid w:val="003F2CD4"/>
    <w:rsid w:val="003F6BBE"/>
    <w:rsid w:val="004000E8"/>
    <w:rsid w:val="00402E2B"/>
    <w:rsid w:val="0040512B"/>
    <w:rsid w:val="00405CA5"/>
    <w:rsid w:val="00407197"/>
    <w:rsid w:val="00407CD3"/>
    <w:rsid w:val="00410134"/>
    <w:rsid w:val="00410B72"/>
    <w:rsid w:val="00410F18"/>
    <w:rsid w:val="0041263E"/>
    <w:rsid w:val="00413AAC"/>
    <w:rsid w:val="00413E92"/>
    <w:rsid w:val="00417571"/>
    <w:rsid w:val="00421105"/>
    <w:rsid w:val="00422AA4"/>
    <w:rsid w:val="004242F4"/>
    <w:rsid w:val="00427248"/>
    <w:rsid w:val="00437447"/>
    <w:rsid w:val="00441A92"/>
    <w:rsid w:val="004431DC"/>
    <w:rsid w:val="00443D3A"/>
    <w:rsid w:val="00444EF6"/>
    <w:rsid w:val="00444F56"/>
    <w:rsid w:val="00446488"/>
    <w:rsid w:val="004517AA"/>
    <w:rsid w:val="00452CAC"/>
    <w:rsid w:val="00457565"/>
    <w:rsid w:val="00457B71"/>
    <w:rsid w:val="00460ED3"/>
    <w:rsid w:val="004626D6"/>
    <w:rsid w:val="00463371"/>
    <w:rsid w:val="004669E2"/>
    <w:rsid w:val="00470C31"/>
    <w:rsid w:val="00471DE0"/>
    <w:rsid w:val="00472DFF"/>
    <w:rsid w:val="004734D0"/>
    <w:rsid w:val="0047556B"/>
    <w:rsid w:val="00476EE0"/>
    <w:rsid w:val="00477768"/>
    <w:rsid w:val="00483B41"/>
    <w:rsid w:val="004870FC"/>
    <w:rsid w:val="00487F9F"/>
    <w:rsid w:val="00492BC5"/>
    <w:rsid w:val="004964F1"/>
    <w:rsid w:val="004A16BC"/>
    <w:rsid w:val="004A2B94"/>
    <w:rsid w:val="004B6F6A"/>
    <w:rsid w:val="004B7C0C"/>
    <w:rsid w:val="004C3898"/>
    <w:rsid w:val="004D36B1"/>
    <w:rsid w:val="004D7EBD"/>
    <w:rsid w:val="004E15DD"/>
    <w:rsid w:val="004E1886"/>
    <w:rsid w:val="004E2680"/>
    <w:rsid w:val="004E28F9"/>
    <w:rsid w:val="004E462E"/>
    <w:rsid w:val="004E56DC"/>
    <w:rsid w:val="004E76F4"/>
    <w:rsid w:val="004F0B4E"/>
    <w:rsid w:val="004F0B6C"/>
    <w:rsid w:val="004F2078"/>
    <w:rsid w:val="004F4DA3"/>
    <w:rsid w:val="004F6D09"/>
    <w:rsid w:val="00506557"/>
    <w:rsid w:val="0050677A"/>
    <w:rsid w:val="005108D8"/>
    <w:rsid w:val="005116F9"/>
    <w:rsid w:val="0051454D"/>
    <w:rsid w:val="005153A7"/>
    <w:rsid w:val="005219CF"/>
    <w:rsid w:val="005219D5"/>
    <w:rsid w:val="0052213C"/>
    <w:rsid w:val="0052453E"/>
    <w:rsid w:val="00534B59"/>
    <w:rsid w:val="00536759"/>
    <w:rsid w:val="00537C62"/>
    <w:rsid w:val="0054178E"/>
    <w:rsid w:val="00546970"/>
    <w:rsid w:val="00550830"/>
    <w:rsid w:val="00554E19"/>
    <w:rsid w:val="0056121F"/>
    <w:rsid w:val="005705D3"/>
    <w:rsid w:val="00572505"/>
    <w:rsid w:val="0057770A"/>
    <w:rsid w:val="00582809"/>
    <w:rsid w:val="0058798C"/>
    <w:rsid w:val="005900FA"/>
    <w:rsid w:val="005935A4"/>
    <w:rsid w:val="005948C2"/>
    <w:rsid w:val="00595DCA"/>
    <w:rsid w:val="0059779B"/>
    <w:rsid w:val="005A209A"/>
    <w:rsid w:val="005A662D"/>
    <w:rsid w:val="005B1409"/>
    <w:rsid w:val="005B35D7"/>
    <w:rsid w:val="005B392A"/>
    <w:rsid w:val="005B3AA3"/>
    <w:rsid w:val="005B65DB"/>
    <w:rsid w:val="005B6F83"/>
    <w:rsid w:val="005C0A26"/>
    <w:rsid w:val="005C58B1"/>
    <w:rsid w:val="005C5EA4"/>
    <w:rsid w:val="005C74FB"/>
    <w:rsid w:val="005D1602"/>
    <w:rsid w:val="005E385F"/>
    <w:rsid w:val="005E5B81"/>
    <w:rsid w:val="005F2CB1"/>
    <w:rsid w:val="005F3025"/>
    <w:rsid w:val="005F618C"/>
    <w:rsid w:val="005F70BD"/>
    <w:rsid w:val="0060283C"/>
    <w:rsid w:val="00603679"/>
    <w:rsid w:val="00604F14"/>
    <w:rsid w:val="00611B83"/>
    <w:rsid w:val="00613257"/>
    <w:rsid w:val="006163B2"/>
    <w:rsid w:val="00620A71"/>
    <w:rsid w:val="00620D80"/>
    <w:rsid w:val="006234A6"/>
    <w:rsid w:val="006275B2"/>
    <w:rsid w:val="00630001"/>
    <w:rsid w:val="00630FF6"/>
    <w:rsid w:val="006311B3"/>
    <w:rsid w:val="00631769"/>
    <w:rsid w:val="0063284C"/>
    <w:rsid w:val="00632FDD"/>
    <w:rsid w:val="00636398"/>
    <w:rsid w:val="006368D3"/>
    <w:rsid w:val="006377EC"/>
    <w:rsid w:val="006412EB"/>
    <w:rsid w:val="0064151F"/>
    <w:rsid w:val="00641533"/>
    <w:rsid w:val="0064208D"/>
    <w:rsid w:val="00642924"/>
    <w:rsid w:val="00643475"/>
    <w:rsid w:val="0064396A"/>
    <w:rsid w:val="0064624E"/>
    <w:rsid w:val="006509B8"/>
    <w:rsid w:val="00650AB9"/>
    <w:rsid w:val="0065285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EA0"/>
    <w:rsid w:val="00675FF5"/>
    <w:rsid w:val="006771F9"/>
    <w:rsid w:val="006776D7"/>
    <w:rsid w:val="00681003"/>
    <w:rsid w:val="006817C9"/>
    <w:rsid w:val="00683ECE"/>
    <w:rsid w:val="00692A8D"/>
    <w:rsid w:val="00695FC2"/>
    <w:rsid w:val="00696949"/>
    <w:rsid w:val="00697052"/>
    <w:rsid w:val="006A46FB"/>
    <w:rsid w:val="006A5E28"/>
    <w:rsid w:val="006A697B"/>
    <w:rsid w:val="006A7AFF"/>
    <w:rsid w:val="006B17CD"/>
    <w:rsid w:val="006B1816"/>
    <w:rsid w:val="006B2099"/>
    <w:rsid w:val="006B50CF"/>
    <w:rsid w:val="006B717D"/>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478"/>
    <w:rsid w:val="00706101"/>
    <w:rsid w:val="00707072"/>
    <w:rsid w:val="00707D61"/>
    <w:rsid w:val="00712287"/>
    <w:rsid w:val="00712772"/>
    <w:rsid w:val="00712996"/>
    <w:rsid w:val="007148D3"/>
    <w:rsid w:val="00714B3B"/>
    <w:rsid w:val="00715B9A"/>
    <w:rsid w:val="00717FA9"/>
    <w:rsid w:val="00720E88"/>
    <w:rsid w:val="007232CD"/>
    <w:rsid w:val="0072351F"/>
    <w:rsid w:val="007257D0"/>
    <w:rsid w:val="00726EA6"/>
    <w:rsid w:val="00727208"/>
    <w:rsid w:val="00727680"/>
    <w:rsid w:val="007348B1"/>
    <w:rsid w:val="007362A6"/>
    <w:rsid w:val="00736D7D"/>
    <w:rsid w:val="00740E58"/>
    <w:rsid w:val="007445A0"/>
    <w:rsid w:val="00744C99"/>
    <w:rsid w:val="0074524B"/>
    <w:rsid w:val="00745AF1"/>
    <w:rsid w:val="00747D8B"/>
    <w:rsid w:val="00751228"/>
    <w:rsid w:val="007571E1"/>
    <w:rsid w:val="00757A16"/>
    <w:rsid w:val="007604B2"/>
    <w:rsid w:val="00765281"/>
    <w:rsid w:val="00766BAD"/>
    <w:rsid w:val="007708C3"/>
    <w:rsid w:val="007729A2"/>
    <w:rsid w:val="00773052"/>
    <w:rsid w:val="007755F2"/>
    <w:rsid w:val="00776971"/>
    <w:rsid w:val="00777962"/>
    <w:rsid w:val="00780A80"/>
    <w:rsid w:val="0078177E"/>
    <w:rsid w:val="0078304C"/>
    <w:rsid w:val="00783673"/>
    <w:rsid w:val="00785490"/>
    <w:rsid w:val="00791FCC"/>
    <w:rsid w:val="007925EA"/>
    <w:rsid w:val="00793CD8"/>
    <w:rsid w:val="00795C92"/>
    <w:rsid w:val="00796231"/>
    <w:rsid w:val="0079701A"/>
    <w:rsid w:val="007A1CB3"/>
    <w:rsid w:val="007A306F"/>
    <w:rsid w:val="007A3FF8"/>
    <w:rsid w:val="007A43A6"/>
    <w:rsid w:val="007A58A6"/>
    <w:rsid w:val="007B094C"/>
    <w:rsid w:val="007B3D2D"/>
    <w:rsid w:val="007B50AE"/>
    <w:rsid w:val="007B51DF"/>
    <w:rsid w:val="007B529E"/>
    <w:rsid w:val="007B6445"/>
    <w:rsid w:val="007C0487"/>
    <w:rsid w:val="007C05DD"/>
    <w:rsid w:val="007C3D18"/>
    <w:rsid w:val="007C60BF"/>
    <w:rsid w:val="007C6A07"/>
    <w:rsid w:val="007C75A1"/>
    <w:rsid w:val="007C77A5"/>
    <w:rsid w:val="007D04E5"/>
    <w:rsid w:val="007D5901"/>
    <w:rsid w:val="007D7526"/>
    <w:rsid w:val="007E4610"/>
    <w:rsid w:val="007E4715"/>
    <w:rsid w:val="007E505B"/>
    <w:rsid w:val="007E5301"/>
    <w:rsid w:val="007E7091"/>
    <w:rsid w:val="007E7201"/>
    <w:rsid w:val="007E7469"/>
    <w:rsid w:val="007F648B"/>
    <w:rsid w:val="007F6A87"/>
    <w:rsid w:val="00803FAE"/>
    <w:rsid w:val="0080605F"/>
    <w:rsid w:val="00807786"/>
    <w:rsid w:val="00811FCB"/>
    <w:rsid w:val="008158D6"/>
    <w:rsid w:val="00817196"/>
    <w:rsid w:val="008235DB"/>
    <w:rsid w:val="00823928"/>
    <w:rsid w:val="00824AB4"/>
    <w:rsid w:val="00825C42"/>
    <w:rsid w:val="00825D25"/>
    <w:rsid w:val="00827D6F"/>
    <w:rsid w:val="00827E26"/>
    <w:rsid w:val="00834754"/>
    <w:rsid w:val="008376AC"/>
    <w:rsid w:val="008444E8"/>
    <w:rsid w:val="00844E80"/>
    <w:rsid w:val="00846FE7"/>
    <w:rsid w:val="00856911"/>
    <w:rsid w:val="008619D6"/>
    <w:rsid w:val="00861FA6"/>
    <w:rsid w:val="00863A93"/>
    <w:rsid w:val="00865D51"/>
    <w:rsid w:val="008677FD"/>
    <w:rsid w:val="008706D4"/>
    <w:rsid w:val="00870F8A"/>
    <w:rsid w:val="008719A4"/>
    <w:rsid w:val="00871D23"/>
    <w:rsid w:val="00874312"/>
    <w:rsid w:val="0087437C"/>
    <w:rsid w:val="00875CD7"/>
    <w:rsid w:val="00876B4D"/>
    <w:rsid w:val="00877400"/>
    <w:rsid w:val="00877F18"/>
    <w:rsid w:val="00880D17"/>
    <w:rsid w:val="00892A7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0C5"/>
    <w:rsid w:val="008C4958"/>
    <w:rsid w:val="008C4BAA"/>
    <w:rsid w:val="008C6AE8"/>
    <w:rsid w:val="008C7573"/>
    <w:rsid w:val="008D00A5"/>
    <w:rsid w:val="008D34F1"/>
    <w:rsid w:val="008D39D8"/>
    <w:rsid w:val="008D6D1A"/>
    <w:rsid w:val="008E065E"/>
    <w:rsid w:val="008E0927"/>
    <w:rsid w:val="008E1909"/>
    <w:rsid w:val="008F1EAB"/>
    <w:rsid w:val="008F1F51"/>
    <w:rsid w:val="008F33DC"/>
    <w:rsid w:val="008F477F"/>
    <w:rsid w:val="00902350"/>
    <w:rsid w:val="0090336B"/>
    <w:rsid w:val="009053AA"/>
    <w:rsid w:val="00905B1E"/>
    <w:rsid w:val="00906939"/>
    <w:rsid w:val="00906F4A"/>
    <w:rsid w:val="00907EC5"/>
    <w:rsid w:val="00910B7D"/>
    <w:rsid w:val="00911DFB"/>
    <w:rsid w:val="009139D9"/>
    <w:rsid w:val="00914AD8"/>
    <w:rsid w:val="00916079"/>
    <w:rsid w:val="00917CE9"/>
    <w:rsid w:val="00920BF2"/>
    <w:rsid w:val="009215B5"/>
    <w:rsid w:val="00922010"/>
    <w:rsid w:val="0093045B"/>
    <w:rsid w:val="00931BD9"/>
    <w:rsid w:val="00935A3E"/>
    <w:rsid w:val="009368F3"/>
    <w:rsid w:val="00937B32"/>
    <w:rsid w:val="00940BB0"/>
    <w:rsid w:val="00940E3D"/>
    <w:rsid w:val="00941636"/>
    <w:rsid w:val="00943742"/>
    <w:rsid w:val="00945C05"/>
    <w:rsid w:val="00946945"/>
    <w:rsid w:val="00947713"/>
    <w:rsid w:val="00950DE7"/>
    <w:rsid w:val="00951926"/>
    <w:rsid w:val="00953920"/>
    <w:rsid w:val="00953D47"/>
    <w:rsid w:val="00955EA8"/>
    <w:rsid w:val="0095681E"/>
    <w:rsid w:val="009572D4"/>
    <w:rsid w:val="00961921"/>
    <w:rsid w:val="0096430A"/>
    <w:rsid w:val="0096554B"/>
    <w:rsid w:val="0096584A"/>
    <w:rsid w:val="0097014A"/>
    <w:rsid w:val="00971F08"/>
    <w:rsid w:val="0097477B"/>
    <w:rsid w:val="0097603D"/>
    <w:rsid w:val="00976949"/>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D0C"/>
    <w:rsid w:val="009B1F30"/>
    <w:rsid w:val="009B361D"/>
    <w:rsid w:val="009B3AC2"/>
    <w:rsid w:val="009B4DF4"/>
    <w:rsid w:val="009B564E"/>
    <w:rsid w:val="009B7E87"/>
    <w:rsid w:val="009C0169"/>
    <w:rsid w:val="009C403E"/>
    <w:rsid w:val="009D4FF0"/>
    <w:rsid w:val="009D703C"/>
    <w:rsid w:val="009D718F"/>
    <w:rsid w:val="009E013F"/>
    <w:rsid w:val="009E068F"/>
    <w:rsid w:val="009E14E0"/>
    <w:rsid w:val="009E35DB"/>
    <w:rsid w:val="009E47A3"/>
    <w:rsid w:val="009E5520"/>
    <w:rsid w:val="009F08F3"/>
    <w:rsid w:val="009F344F"/>
    <w:rsid w:val="009F6C54"/>
    <w:rsid w:val="00A03143"/>
    <w:rsid w:val="00A031D8"/>
    <w:rsid w:val="00A048A8"/>
    <w:rsid w:val="00A04F49"/>
    <w:rsid w:val="00A13E54"/>
    <w:rsid w:val="00A14C10"/>
    <w:rsid w:val="00A1522F"/>
    <w:rsid w:val="00A17F63"/>
    <w:rsid w:val="00A209BE"/>
    <w:rsid w:val="00A2193B"/>
    <w:rsid w:val="00A21BA7"/>
    <w:rsid w:val="00A2351A"/>
    <w:rsid w:val="00A239E2"/>
    <w:rsid w:val="00A24567"/>
    <w:rsid w:val="00A264A9"/>
    <w:rsid w:val="00A26DCF"/>
    <w:rsid w:val="00A27785"/>
    <w:rsid w:val="00A30187"/>
    <w:rsid w:val="00A3037D"/>
    <w:rsid w:val="00A3448A"/>
    <w:rsid w:val="00A359B2"/>
    <w:rsid w:val="00A36297"/>
    <w:rsid w:val="00A410C5"/>
    <w:rsid w:val="00A41E2B"/>
    <w:rsid w:val="00A45B74"/>
    <w:rsid w:val="00A52E1D"/>
    <w:rsid w:val="00A55409"/>
    <w:rsid w:val="00A61499"/>
    <w:rsid w:val="00A62A77"/>
    <w:rsid w:val="00A63483"/>
    <w:rsid w:val="00A657D7"/>
    <w:rsid w:val="00A660AC"/>
    <w:rsid w:val="00A67E6C"/>
    <w:rsid w:val="00A71B99"/>
    <w:rsid w:val="00A739D0"/>
    <w:rsid w:val="00A761D4"/>
    <w:rsid w:val="00A77EC4"/>
    <w:rsid w:val="00A92879"/>
    <w:rsid w:val="00A928FB"/>
    <w:rsid w:val="00A9442A"/>
    <w:rsid w:val="00AA016F"/>
    <w:rsid w:val="00AA1ED6"/>
    <w:rsid w:val="00AA51D6"/>
    <w:rsid w:val="00AB03BC"/>
    <w:rsid w:val="00AB0BC8"/>
    <w:rsid w:val="00AB0D01"/>
    <w:rsid w:val="00AB11CA"/>
    <w:rsid w:val="00AB14D9"/>
    <w:rsid w:val="00AB2A9D"/>
    <w:rsid w:val="00AB4AB8"/>
    <w:rsid w:val="00AB655E"/>
    <w:rsid w:val="00AC007F"/>
    <w:rsid w:val="00AC082F"/>
    <w:rsid w:val="00AC12D3"/>
    <w:rsid w:val="00AC2ECD"/>
    <w:rsid w:val="00AC3119"/>
    <w:rsid w:val="00AC49FB"/>
    <w:rsid w:val="00AC5A10"/>
    <w:rsid w:val="00AC70E5"/>
    <w:rsid w:val="00AC7D8B"/>
    <w:rsid w:val="00AD0AA3"/>
    <w:rsid w:val="00AD1CB0"/>
    <w:rsid w:val="00AD3F94"/>
    <w:rsid w:val="00AD4A5A"/>
    <w:rsid w:val="00AE27AC"/>
    <w:rsid w:val="00AE40E0"/>
    <w:rsid w:val="00AE4DBA"/>
    <w:rsid w:val="00AE4F07"/>
    <w:rsid w:val="00AF1C5D"/>
    <w:rsid w:val="00AF2DA6"/>
    <w:rsid w:val="00AF42D7"/>
    <w:rsid w:val="00B006FE"/>
    <w:rsid w:val="00B007CB"/>
    <w:rsid w:val="00B011D1"/>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1FB8"/>
    <w:rsid w:val="00B5437A"/>
    <w:rsid w:val="00B548B7"/>
    <w:rsid w:val="00B62B8D"/>
    <w:rsid w:val="00B664C7"/>
    <w:rsid w:val="00B679A8"/>
    <w:rsid w:val="00B739F6"/>
    <w:rsid w:val="00B76793"/>
    <w:rsid w:val="00B8023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211"/>
    <w:rsid w:val="00BE7406"/>
    <w:rsid w:val="00BE7603"/>
    <w:rsid w:val="00BF3279"/>
    <w:rsid w:val="00BF74C7"/>
    <w:rsid w:val="00C015F1"/>
    <w:rsid w:val="00C01F33"/>
    <w:rsid w:val="00C02CC6"/>
    <w:rsid w:val="00C040F7"/>
    <w:rsid w:val="00C044AB"/>
    <w:rsid w:val="00C05706"/>
    <w:rsid w:val="00C07377"/>
    <w:rsid w:val="00C10478"/>
    <w:rsid w:val="00C12107"/>
    <w:rsid w:val="00C138ED"/>
    <w:rsid w:val="00C14D4B"/>
    <w:rsid w:val="00C154BB"/>
    <w:rsid w:val="00C268E6"/>
    <w:rsid w:val="00C279B5"/>
    <w:rsid w:val="00C27C45"/>
    <w:rsid w:val="00C31AEA"/>
    <w:rsid w:val="00C322E5"/>
    <w:rsid w:val="00C3719D"/>
    <w:rsid w:val="00C37CB2"/>
    <w:rsid w:val="00C473A5"/>
    <w:rsid w:val="00C54995"/>
    <w:rsid w:val="00C54D41"/>
    <w:rsid w:val="00C60783"/>
    <w:rsid w:val="00C64672"/>
    <w:rsid w:val="00C70697"/>
    <w:rsid w:val="00C71EE1"/>
    <w:rsid w:val="00C72093"/>
    <w:rsid w:val="00C72EF4"/>
    <w:rsid w:val="00C744FE"/>
    <w:rsid w:val="00C75D2F"/>
    <w:rsid w:val="00C767BE"/>
    <w:rsid w:val="00C76E3C"/>
    <w:rsid w:val="00C80F64"/>
    <w:rsid w:val="00C81568"/>
    <w:rsid w:val="00C9027A"/>
    <w:rsid w:val="00C9068E"/>
    <w:rsid w:val="00C93814"/>
    <w:rsid w:val="00C93C4B"/>
    <w:rsid w:val="00C944AB"/>
    <w:rsid w:val="00C95B40"/>
    <w:rsid w:val="00CA1ED8"/>
    <w:rsid w:val="00CA5724"/>
    <w:rsid w:val="00CA6A70"/>
    <w:rsid w:val="00CB1F63"/>
    <w:rsid w:val="00CB7170"/>
    <w:rsid w:val="00CC040E"/>
    <w:rsid w:val="00CC0617"/>
    <w:rsid w:val="00CC111F"/>
    <w:rsid w:val="00CC2011"/>
    <w:rsid w:val="00CC3EA0"/>
    <w:rsid w:val="00CC7B45"/>
    <w:rsid w:val="00CD1188"/>
    <w:rsid w:val="00CD2ED1"/>
    <w:rsid w:val="00CD337B"/>
    <w:rsid w:val="00CE0424"/>
    <w:rsid w:val="00CE1C58"/>
    <w:rsid w:val="00CE3285"/>
    <w:rsid w:val="00CE706A"/>
    <w:rsid w:val="00CE7561"/>
    <w:rsid w:val="00CF1354"/>
    <w:rsid w:val="00CF3B1F"/>
    <w:rsid w:val="00CF3BF6"/>
    <w:rsid w:val="00CF46A7"/>
    <w:rsid w:val="00CF625B"/>
    <w:rsid w:val="00CF687E"/>
    <w:rsid w:val="00CF69B8"/>
    <w:rsid w:val="00D0349B"/>
    <w:rsid w:val="00D06366"/>
    <w:rsid w:val="00D10249"/>
    <w:rsid w:val="00D115C3"/>
    <w:rsid w:val="00D11897"/>
    <w:rsid w:val="00D13135"/>
    <w:rsid w:val="00D13E4E"/>
    <w:rsid w:val="00D239A7"/>
    <w:rsid w:val="00D23F47"/>
    <w:rsid w:val="00D3380F"/>
    <w:rsid w:val="00D36E71"/>
    <w:rsid w:val="00D37D87"/>
    <w:rsid w:val="00D40B33"/>
    <w:rsid w:val="00D4318F"/>
    <w:rsid w:val="00D438BF"/>
    <w:rsid w:val="00D440F8"/>
    <w:rsid w:val="00D501AF"/>
    <w:rsid w:val="00D546FF"/>
    <w:rsid w:val="00D55AD5"/>
    <w:rsid w:val="00D56B1A"/>
    <w:rsid w:val="00D576CA"/>
    <w:rsid w:val="00D57BFF"/>
    <w:rsid w:val="00D57E40"/>
    <w:rsid w:val="00D61AF5"/>
    <w:rsid w:val="00D6345F"/>
    <w:rsid w:val="00D652B5"/>
    <w:rsid w:val="00D66155"/>
    <w:rsid w:val="00D708B0"/>
    <w:rsid w:val="00D77B1D"/>
    <w:rsid w:val="00D8021F"/>
    <w:rsid w:val="00D80383"/>
    <w:rsid w:val="00D823C6"/>
    <w:rsid w:val="00D8327F"/>
    <w:rsid w:val="00D86CA3"/>
    <w:rsid w:val="00D871CE"/>
    <w:rsid w:val="00D9196D"/>
    <w:rsid w:val="00D92982"/>
    <w:rsid w:val="00DA305E"/>
    <w:rsid w:val="00DA4EBF"/>
    <w:rsid w:val="00DA5417"/>
    <w:rsid w:val="00DA56E8"/>
    <w:rsid w:val="00DB0A9F"/>
    <w:rsid w:val="00DB20A0"/>
    <w:rsid w:val="00DB377D"/>
    <w:rsid w:val="00DC2D36"/>
    <w:rsid w:val="00DC53EF"/>
    <w:rsid w:val="00DC7E52"/>
    <w:rsid w:val="00DD6380"/>
    <w:rsid w:val="00DE5608"/>
    <w:rsid w:val="00DE58D0"/>
    <w:rsid w:val="00DE654F"/>
    <w:rsid w:val="00DF0B6E"/>
    <w:rsid w:val="00DF15E0"/>
    <w:rsid w:val="00DF3418"/>
    <w:rsid w:val="00DF37A0"/>
    <w:rsid w:val="00DF66E1"/>
    <w:rsid w:val="00E021BC"/>
    <w:rsid w:val="00E05791"/>
    <w:rsid w:val="00E110E7"/>
    <w:rsid w:val="00E11B20"/>
    <w:rsid w:val="00E17FA2"/>
    <w:rsid w:val="00E22330"/>
    <w:rsid w:val="00E30B5A"/>
    <w:rsid w:val="00E30D8D"/>
    <w:rsid w:val="00E3123D"/>
    <w:rsid w:val="00E31461"/>
    <w:rsid w:val="00E31D43"/>
    <w:rsid w:val="00E32608"/>
    <w:rsid w:val="00E32DD9"/>
    <w:rsid w:val="00E34049"/>
    <w:rsid w:val="00E34188"/>
    <w:rsid w:val="00E34B6E"/>
    <w:rsid w:val="00E35559"/>
    <w:rsid w:val="00E3723A"/>
    <w:rsid w:val="00E37860"/>
    <w:rsid w:val="00E41759"/>
    <w:rsid w:val="00E446F1"/>
    <w:rsid w:val="00E46886"/>
    <w:rsid w:val="00E47AEF"/>
    <w:rsid w:val="00E53B75"/>
    <w:rsid w:val="00E54E3B"/>
    <w:rsid w:val="00E57565"/>
    <w:rsid w:val="00E63838"/>
    <w:rsid w:val="00E64434"/>
    <w:rsid w:val="00E67C51"/>
    <w:rsid w:val="00E72EFC"/>
    <w:rsid w:val="00E742DA"/>
    <w:rsid w:val="00E758EC"/>
    <w:rsid w:val="00E764FE"/>
    <w:rsid w:val="00E80787"/>
    <w:rsid w:val="00E8234C"/>
    <w:rsid w:val="00E82FA8"/>
    <w:rsid w:val="00E83AA9"/>
    <w:rsid w:val="00E85928"/>
    <w:rsid w:val="00E8642A"/>
    <w:rsid w:val="00E87822"/>
    <w:rsid w:val="00E90395"/>
    <w:rsid w:val="00E90E49"/>
    <w:rsid w:val="00E917F9"/>
    <w:rsid w:val="00E9291C"/>
    <w:rsid w:val="00E93FFE"/>
    <w:rsid w:val="00E94F8A"/>
    <w:rsid w:val="00EA1B70"/>
    <w:rsid w:val="00EA68E4"/>
    <w:rsid w:val="00EA7A41"/>
    <w:rsid w:val="00EB077B"/>
    <w:rsid w:val="00EB4EA2"/>
    <w:rsid w:val="00EC24D5"/>
    <w:rsid w:val="00EC27C6"/>
    <w:rsid w:val="00EC4207"/>
    <w:rsid w:val="00EC5653"/>
    <w:rsid w:val="00EC71CE"/>
    <w:rsid w:val="00ED1006"/>
    <w:rsid w:val="00EE0BE4"/>
    <w:rsid w:val="00EF18FE"/>
    <w:rsid w:val="00EF44ED"/>
    <w:rsid w:val="00EF5787"/>
    <w:rsid w:val="00EF60D0"/>
    <w:rsid w:val="00F01D5B"/>
    <w:rsid w:val="00F0528D"/>
    <w:rsid w:val="00F06C67"/>
    <w:rsid w:val="00F06DFD"/>
    <w:rsid w:val="00F071D1"/>
    <w:rsid w:val="00F07533"/>
    <w:rsid w:val="00F1020A"/>
    <w:rsid w:val="00F10629"/>
    <w:rsid w:val="00F12CD7"/>
    <w:rsid w:val="00F15FA5"/>
    <w:rsid w:val="00F17B5D"/>
    <w:rsid w:val="00F209B7"/>
    <w:rsid w:val="00F20F5C"/>
    <w:rsid w:val="00F2376F"/>
    <w:rsid w:val="00F243D8"/>
    <w:rsid w:val="00F24599"/>
    <w:rsid w:val="00F30828"/>
    <w:rsid w:val="00F313D6"/>
    <w:rsid w:val="00F31EB4"/>
    <w:rsid w:val="00F36D49"/>
    <w:rsid w:val="00F40F0C"/>
    <w:rsid w:val="00F4766C"/>
    <w:rsid w:val="00F5060E"/>
    <w:rsid w:val="00F507D1"/>
    <w:rsid w:val="00F519CE"/>
    <w:rsid w:val="00F51ADA"/>
    <w:rsid w:val="00F54C8D"/>
    <w:rsid w:val="00F60203"/>
    <w:rsid w:val="00F607C5"/>
    <w:rsid w:val="00F60DEA"/>
    <w:rsid w:val="00F6302A"/>
    <w:rsid w:val="00F63950"/>
    <w:rsid w:val="00F64C2B"/>
    <w:rsid w:val="00F651BE"/>
    <w:rsid w:val="00F67F53"/>
    <w:rsid w:val="00F703BE"/>
    <w:rsid w:val="00F71F69"/>
    <w:rsid w:val="00F72B72"/>
    <w:rsid w:val="00F74BB9"/>
    <w:rsid w:val="00F75566"/>
    <w:rsid w:val="00F75582"/>
    <w:rsid w:val="00F76EFA"/>
    <w:rsid w:val="00F77A94"/>
    <w:rsid w:val="00F804BE"/>
    <w:rsid w:val="00F817CE"/>
    <w:rsid w:val="00F843FA"/>
    <w:rsid w:val="00F8456C"/>
    <w:rsid w:val="00F859D8"/>
    <w:rsid w:val="00F868F5"/>
    <w:rsid w:val="00F86D96"/>
    <w:rsid w:val="00F9056A"/>
    <w:rsid w:val="00F90F8D"/>
    <w:rsid w:val="00F922B7"/>
    <w:rsid w:val="00F92782"/>
    <w:rsid w:val="00F93443"/>
    <w:rsid w:val="00F93AA9"/>
    <w:rsid w:val="00F94208"/>
    <w:rsid w:val="00F96985"/>
    <w:rsid w:val="00F97838"/>
    <w:rsid w:val="00FA2BB3"/>
    <w:rsid w:val="00FA3552"/>
    <w:rsid w:val="00FA4EB3"/>
    <w:rsid w:val="00FA676C"/>
    <w:rsid w:val="00FA693A"/>
    <w:rsid w:val="00FB4C80"/>
    <w:rsid w:val="00FB6807"/>
    <w:rsid w:val="00FB6A6A"/>
    <w:rsid w:val="00FC7429"/>
    <w:rsid w:val="00FD07F6"/>
    <w:rsid w:val="00FD1EC8"/>
    <w:rsid w:val="00FD47ED"/>
    <w:rsid w:val="00FD62F6"/>
    <w:rsid w:val="00FD74DB"/>
    <w:rsid w:val="00FD7660"/>
    <w:rsid w:val="00FE0655"/>
    <w:rsid w:val="00FE2365"/>
    <w:rsid w:val="00FE37D7"/>
    <w:rsid w:val="00FE4C7B"/>
    <w:rsid w:val="00FE7336"/>
    <w:rsid w:val="00FE787C"/>
    <w:rsid w:val="00FF45A5"/>
    <w:rsid w:val="00FF5247"/>
    <w:rsid w:val="00FF5C91"/>
    <w:rsid w:val="01ABFFA7"/>
    <w:rsid w:val="0A34B4F4"/>
    <w:rsid w:val="0DC3AB09"/>
    <w:rsid w:val="111A1603"/>
    <w:rsid w:val="1261919E"/>
    <w:rsid w:val="12B5E664"/>
    <w:rsid w:val="13C26EDD"/>
    <w:rsid w:val="16F3DF09"/>
    <w:rsid w:val="1A18EADB"/>
    <w:rsid w:val="1BB4BB3C"/>
    <w:rsid w:val="1BDE7DCB"/>
    <w:rsid w:val="1C78CD4F"/>
    <w:rsid w:val="2089A886"/>
    <w:rsid w:val="220AD463"/>
    <w:rsid w:val="2223FCC0"/>
    <w:rsid w:val="31908A08"/>
    <w:rsid w:val="356B3D0B"/>
    <w:rsid w:val="362EABAB"/>
    <w:rsid w:val="389A962C"/>
    <w:rsid w:val="3C04B78F"/>
    <w:rsid w:val="3E17552E"/>
    <w:rsid w:val="408A10BF"/>
    <w:rsid w:val="413735ED"/>
    <w:rsid w:val="42B9376A"/>
    <w:rsid w:val="4A45C8D4"/>
    <w:rsid w:val="4CFBFE71"/>
    <w:rsid w:val="519BC088"/>
    <w:rsid w:val="5375A09A"/>
    <w:rsid w:val="53A1D153"/>
    <w:rsid w:val="58118867"/>
    <w:rsid w:val="5826E069"/>
    <w:rsid w:val="595B9CD3"/>
    <w:rsid w:val="643B9D53"/>
    <w:rsid w:val="6A8FC7C1"/>
    <w:rsid w:val="6BBDD28F"/>
    <w:rsid w:val="6BF71C11"/>
    <w:rsid w:val="6DF3E525"/>
    <w:rsid w:val="6E456F8F"/>
    <w:rsid w:val="6F767087"/>
    <w:rsid w:val="7C438E4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4A8E1C5-12D7-43A3-AB34-D7653133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770A"/>
    <w:pPr>
      <w:pBdr>
        <w:top w:val="none" w:sz="0" w:space="0" w:color="auto"/>
      </w:pBdr>
      <w:shd w:val="pct12" w:color="auto" w:fill="auto"/>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57770A"/>
    <w:rPr>
      <w:rFonts w:ascii="Arial" w:hAnsi="Arial"/>
      <w:sz w:val="32"/>
      <w:shd w:val="pct12" w:color="auto" w:fill="auto"/>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1,Lista1 Char,?? ?? Char,????? Char,???? Char,列出段落 Char1,列出段落1 Char,中等深浅网格 1 - 着色 21 Char,列表段落 Char1,¥¡¡¡¡ì¬º¥¹¥È¶ÎÂä Char,ÁÐ³ö¶ÎÂä Char,列表段落1 Char,—ño’i—Ž Char,¥ê¥¹¥È¶ÎÂä Char,Lettre d'introduction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character" w:styleId="Mention">
    <w:name w:val="Mention"/>
    <w:basedOn w:val="DefaultParagraphFont"/>
    <w:uiPriority w:val="99"/>
    <w:unhideWhenUsed/>
    <w:rsid w:val="00AC082F"/>
    <w:rPr>
      <w:color w:val="2B579A"/>
      <w:shd w:val="clear" w:color="auto" w:fill="E1DFDD"/>
    </w:rPr>
  </w:style>
  <w:style w:type="character" w:customStyle="1" w:styleId="ListParagraphChar1">
    <w:name w:val="List Paragraph Char1"/>
    <w:aliases w:val="- Bullets Char1,목록 단락 Char,Lista1 Char1,?? ?? Char1,????? Char1,???? Char1,列出段落 Char,列出段落1 Char1,中等深浅网格 1 - 着色 21 Char1,列表段落 Char,¥¡¡¡¡ì¬º¥¹¥È¶ÎÂä Char1,ÁÐ³ö¶ÎÂä Char1,列表段落1 Char1,—ño’i—Ž Char1,¥ê¥¹¥È¶ÎÂä Char1,Normal bullet 2 Char"/>
    <w:uiPriority w:val="34"/>
    <w:qFormat/>
    <w:rsid w:val="00791FC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79</TotalTime>
  <Pages>7</Pages>
  <Words>1908</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226</cp:revision>
  <cp:lastPrinted>2008-01-31T07:09:00Z</cp:lastPrinted>
  <dcterms:created xsi:type="dcterms:W3CDTF">2022-06-23T13:54:00Z</dcterms:created>
  <dcterms:modified xsi:type="dcterms:W3CDTF">2022-11-03T20:00:00Z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